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AF043D" w:rsidRDefault="00140C4F" w:rsidP="00140C4F">
      <w:pPr>
        <w:tabs>
          <w:tab w:val="left" w:pos="0"/>
        </w:tabs>
        <w:jc w:val="both"/>
        <w:rPr>
          <w:rFonts w:ascii="Arial Narrow" w:hAnsi="Arial Narrow" w:cs="Tahoma"/>
          <w:sz w:val="22"/>
          <w:szCs w:val="22"/>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Berhad [30632-P] as part of a tender process for </w:t>
      </w:r>
      <w:r w:rsidR="00AF043D" w:rsidRPr="00AF043D">
        <w:rPr>
          <w:rFonts w:ascii="Arial Narrow" w:hAnsi="Arial Narrow" w:cs="Tahoma"/>
          <w:b/>
          <w:sz w:val="22"/>
          <w:szCs w:val="22"/>
        </w:rPr>
        <w:t>Private Leased Line Service for Bursa Malaysia to Chicago Mercantile Exchange Singapore Hub</w:t>
      </w:r>
      <w:r w:rsidR="00AF043D">
        <w:rPr>
          <w:rFonts w:ascii="Arial Narrow" w:hAnsi="Arial Narrow" w:cs="Tahoma"/>
          <w:b/>
          <w:sz w:val="22"/>
          <w:szCs w:val="22"/>
        </w:rPr>
        <w:t>.</w:t>
      </w:r>
      <w:bookmarkStart w:id="1" w:name="_GoBack"/>
      <w:bookmarkEnd w:id="1"/>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E1F" w:rsidRDefault="00AA3E1F" w:rsidP="00933150">
      <w:r>
        <w:separator/>
      </w:r>
    </w:p>
  </w:endnote>
  <w:endnote w:type="continuationSeparator" w:id="0">
    <w:p w:rsidR="00AA3E1F" w:rsidRDefault="00AA3E1F"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E1F" w:rsidRDefault="00AA3E1F" w:rsidP="00933150">
      <w:r>
        <w:separator/>
      </w:r>
    </w:p>
  </w:footnote>
  <w:footnote w:type="continuationSeparator" w:id="0">
    <w:p w:rsidR="00AA3E1F" w:rsidRDefault="00AA3E1F"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D2FA0"/>
    <w:rsid w:val="00600361"/>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AF043D"/>
    <w:rsid w:val="00B358DC"/>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7CB833"/>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2</cp:revision>
  <cp:lastPrinted>2015-04-30T06:43:00Z</cp:lastPrinted>
  <dcterms:created xsi:type="dcterms:W3CDTF">2019-11-29T04:10:00Z</dcterms:created>
  <dcterms:modified xsi:type="dcterms:W3CDTF">2019-11-29T04:10:00Z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