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0E60" w14:textId="651A2F1C" w:rsidR="00F670CC" w:rsidRPr="00231B0D" w:rsidRDefault="00F670CC" w:rsidP="00F670CC">
      <w:pPr>
        <w:pStyle w:val="BodyText"/>
        <w:jc w:val="both"/>
        <w:rPr>
          <w:b/>
          <w:bCs/>
          <w:color w:val="auto"/>
        </w:rPr>
      </w:pPr>
      <w:r>
        <w:rPr>
          <w:b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C5C1E" wp14:editId="10F6C677">
                <wp:simplePos x="0" y="0"/>
                <wp:positionH relativeFrom="page">
                  <wp:posOffset>5135880</wp:posOffset>
                </wp:positionH>
                <wp:positionV relativeFrom="page">
                  <wp:posOffset>462280</wp:posOffset>
                </wp:positionV>
                <wp:extent cx="1509395" cy="17462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74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E7F96" w14:textId="61A581D1" w:rsidR="00F670CC" w:rsidRPr="00DF7864" w:rsidRDefault="00DB0D3C" w:rsidP="00F67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LEAP</w:t>
                            </w:r>
                            <w:r w:rsidR="00F670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0CC" w:rsidRPr="00DF7864">
                              <w:rPr>
                                <w:rFonts w:ascii="Arial" w:hAnsi="Arial" w:cs="Arial"/>
                                <w:b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5C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4.4pt;margin-top:36.4pt;width:118.8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vVKAIAAEsEAAAOAAAAZHJzL2Uyb0RvYy54bWysVNuO2jAQfa/Uf7D8XhIoUIgIqy10q0rb&#10;i7TbDzCOQ6w6HndsSLZf37EDlF7Uh6ogWR57fGbmnJmsbvrWsKNCr8GWfDzKOVNWQqXtvuSfH+9e&#10;LDjzQdhKGLCq5E/K85v182erzhVqAg2YSiEjEOuLzpW8CcEVWeZlo1rhR+CUpcsasBWBTNxnFYqO&#10;0FuTTfJ8nnWAlUOQyns63Q6XfJ3w61rJ8LGuvQrMlJxyC2nFtO7imq1XotijcI2WpzTEP2TRCm0p&#10;6AVqK4JgB9S/QbVaIniow0hCm0Fda6lSDVTNOP+lmodGOJVqIXK8u9Dk/x+s/HD8hExXJZ9yZkVL&#10;Ej2qPrDX0LPxPNLTOV+Q14Mjv9DTOcmcSvXuHuQXzyxsGmH36hYRukaJitIbx5fZ1dMBx0eQXfce&#10;KoojDgESUF9jG7kjNhihk0xPF2liLjKGnOXLl8sZZ5Luxq+m88kshRDF+bVDH94qaFnclBxJ+oQu&#10;jvc+xGxEcXaJwTwYXd1pY5KB+93GIDsKapPtIv5P6D+5Gcu6ki9nFPvvEHn6/Qmi1YH63ei25IuL&#10;kygibW9slboxCG2GPaVs7InHSN1AYuh3/UmXHVRPxCjC0Nc0h7RpAL9x1lFPl9x/PQhUnJl3llRZ&#10;jqfTOATJoA1en+7Op8JKgii5DMjZYGzCMDIHh3rfUIyhAyzckoa1TvRGsYd8ThlTxybWT9MVR+La&#10;Tl4/vgHr7wAAAP//AwBQSwMEFAAGAAgAAAAhAJVanZnhAAAACwEAAA8AAABkcnMvZG93bnJldi54&#10;bWxMj0FLw0AQhe+C/2EZwZvdtWobYjZFCoooVExavE6SMQlmZ0N2m0Z/vZuTnmYe83jvm2QzmU6M&#10;NLjWsobrhQJBXNqq5VrDPn+8ikA4j1xhZ5k0fJODTXp+lmBc2RO/05j5WoQQdjFqaLzvYyld2ZBB&#10;t7A9cbh92sGgD3KoZTXgKYSbTi6VWkmDLYeGBnvaNlR+ZUej4fBRjK/Pb1v7JPO8jnbZy+FnQq0v&#10;L6aHexCeJv9nhhk/oEMamAp75MqJTkOkooDuNayXYc4Gdbu6A1HMm7oBmSby/w/pLwAAAP//AwBQ&#10;SwECLQAUAAYACAAAACEAtoM4kv4AAADhAQAAEwAAAAAAAAAAAAAAAAAAAAAAW0NvbnRlbnRfVHlw&#10;ZXNdLnhtbFBLAQItABQABgAIAAAAIQA4/SH/1gAAAJQBAAALAAAAAAAAAAAAAAAAAC8BAABfcmVs&#10;cy8ucmVsc1BLAQItABQABgAIAAAAIQCSk3vVKAIAAEsEAAAOAAAAAAAAAAAAAAAAAC4CAABkcnMv&#10;ZTJvRG9jLnhtbFBLAQItABQABgAIAAAAIQCVWp2Z4QAAAAsBAAAPAAAAAAAAAAAAAAAAAIIEAABk&#10;cnMvZG93bnJldi54bWxQSwUGAAAAAAQABADzAAAAkAUAAAAA&#10;" o:allowincell="f" fillcolor="#d8d8d8">
                <v:textbox inset=",0,,0">
                  <w:txbxContent>
                    <w:p w14:paraId="0CFE7F96" w14:textId="61A581D1" w:rsidR="00F670CC" w:rsidRPr="00DF7864" w:rsidRDefault="00DB0D3C" w:rsidP="00F670C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LEAP</w:t>
                      </w:r>
                      <w:r w:rsidR="00F670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0CC" w:rsidRPr="00DF7864">
                        <w:rPr>
                          <w:rFonts w:ascii="Arial" w:hAnsi="Arial" w:cs="Arial"/>
                          <w:b/>
                        </w:rPr>
                        <w:t>MARKET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70CC">
        <w:rPr>
          <w:b/>
          <w:bCs/>
        </w:rPr>
        <w:t xml:space="preserve"> </w:t>
      </w:r>
    </w:p>
    <w:p w14:paraId="1FCCCF53" w14:textId="77777777" w:rsidR="00F670CC" w:rsidRPr="00231B0D" w:rsidRDefault="00F670CC" w:rsidP="00F670CC">
      <w:pPr>
        <w:pStyle w:val="BodyText"/>
        <w:jc w:val="both"/>
        <w:rPr>
          <w:b/>
          <w:bCs/>
          <w:color w:val="auto"/>
        </w:rPr>
      </w:pPr>
      <w:r w:rsidRPr="00231B0D">
        <w:rPr>
          <w:b/>
          <w:bCs/>
          <w:color w:val="auto"/>
        </w:rPr>
        <w:t>Undertaking by an adviser</w:t>
      </w:r>
    </w:p>
    <w:p w14:paraId="0F3A7966" w14:textId="3D5AD831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(Rule 2.1</w:t>
      </w:r>
      <w:r w:rsidR="003E0F65">
        <w:rPr>
          <w:color w:val="auto"/>
        </w:rPr>
        <w:t>4</w:t>
      </w:r>
      <w:r w:rsidRPr="00231B0D">
        <w:rPr>
          <w:color w:val="auto"/>
        </w:rPr>
        <w:t>(1)</w:t>
      </w:r>
      <w:r w:rsidR="00DB0D3C">
        <w:rPr>
          <w:color w:val="auto"/>
        </w:rPr>
        <w:t xml:space="preserve"> of the LEAP Market Listing Requirements</w:t>
      </w:r>
      <w:r w:rsidRPr="00231B0D">
        <w:rPr>
          <w:color w:val="auto"/>
        </w:rPr>
        <w:t>)</w:t>
      </w:r>
    </w:p>
    <w:p w14:paraId="514FF427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03565B8E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230312D5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To</w:t>
      </w:r>
    </w:p>
    <w:p w14:paraId="47F62A5A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49C3A8A5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Bursa Malaysia Secu</w:t>
      </w:r>
      <w:bookmarkStart w:id="0" w:name="_GoBack"/>
      <w:bookmarkEnd w:id="0"/>
      <w:r w:rsidRPr="00231B0D">
        <w:rPr>
          <w:color w:val="auto"/>
        </w:rPr>
        <w:t xml:space="preserve">rities </w:t>
      </w:r>
      <w:proofErr w:type="spellStart"/>
      <w:r w:rsidRPr="00231B0D">
        <w:rPr>
          <w:color w:val="auto"/>
        </w:rPr>
        <w:t>Berhad</w:t>
      </w:r>
      <w:proofErr w:type="spellEnd"/>
    </w:p>
    <w:p w14:paraId="722995A2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Exchange Square</w:t>
      </w:r>
    </w:p>
    <w:p w14:paraId="405E63EF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 xml:space="preserve">Bukit </w:t>
      </w:r>
      <w:proofErr w:type="spellStart"/>
      <w:r w:rsidRPr="00231B0D">
        <w:rPr>
          <w:color w:val="auto"/>
        </w:rPr>
        <w:t>Kewangan</w:t>
      </w:r>
      <w:proofErr w:type="spellEnd"/>
    </w:p>
    <w:p w14:paraId="002C99E0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50200 Kuala Lumpur</w:t>
      </w:r>
    </w:p>
    <w:p w14:paraId="4A17D5E1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0F74F8BA" w14:textId="5DF67146" w:rsidR="00F670CC" w:rsidRPr="00231B0D" w:rsidRDefault="00F670CC" w:rsidP="00F670CC">
      <w:pPr>
        <w:pStyle w:val="BodyText"/>
        <w:jc w:val="both"/>
        <w:rPr>
          <w:b/>
          <w:color w:val="auto"/>
        </w:rPr>
      </w:pPr>
      <w:r w:rsidRPr="00231B0D">
        <w:rPr>
          <w:b/>
          <w:color w:val="auto"/>
        </w:rPr>
        <w:t xml:space="preserve">Compliance with </w:t>
      </w:r>
      <w:r w:rsidR="00DB0D3C">
        <w:rPr>
          <w:b/>
          <w:color w:val="auto"/>
        </w:rPr>
        <w:t>LEAP</w:t>
      </w:r>
      <w:r w:rsidRPr="00231B0D">
        <w:rPr>
          <w:b/>
          <w:color w:val="auto"/>
        </w:rPr>
        <w:t xml:space="preserve"> Market Listing Requirements </w:t>
      </w:r>
    </w:p>
    <w:p w14:paraId="1576AD39" w14:textId="77777777" w:rsidR="00F670CC" w:rsidRPr="00231B0D" w:rsidRDefault="00F670CC" w:rsidP="00F670CC">
      <w:pPr>
        <w:pStyle w:val="BodyText"/>
        <w:jc w:val="both"/>
        <w:rPr>
          <w:b/>
          <w:color w:val="auto"/>
        </w:rPr>
      </w:pPr>
    </w:p>
    <w:p w14:paraId="04E01949" w14:textId="08E2BED1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 xml:space="preserve">In consideration of Bursa Malaysia Securities </w:t>
      </w:r>
      <w:proofErr w:type="spellStart"/>
      <w:r w:rsidRPr="00231B0D">
        <w:rPr>
          <w:color w:val="auto"/>
        </w:rPr>
        <w:t>Berhad</w:t>
      </w:r>
      <w:proofErr w:type="spellEnd"/>
      <w:r w:rsidRPr="00231B0D">
        <w:rPr>
          <w:color w:val="auto"/>
        </w:rPr>
        <w:t xml:space="preserve"> (“</w:t>
      </w:r>
      <w:r w:rsidRPr="00231B0D">
        <w:rPr>
          <w:b/>
          <w:color w:val="auto"/>
        </w:rPr>
        <w:t>Bursa Securities</w:t>
      </w:r>
      <w:r w:rsidRPr="00231B0D">
        <w:rPr>
          <w:color w:val="auto"/>
        </w:rPr>
        <w:t xml:space="preserve">”) allowing us to act as advisers for applicants seeking listing on the </w:t>
      </w:r>
      <w:r w:rsidR="00DB0D3C">
        <w:rPr>
          <w:color w:val="auto"/>
        </w:rPr>
        <w:t>LEAP</w:t>
      </w:r>
      <w:r w:rsidRPr="00C71FD1">
        <w:rPr>
          <w:bCs/>
        </w:rPr>
        <w:t xml:space="preserve"> Market</w:t>
      </w:r>
      <w:r w:rsidRPr="00231B0D">
        <w:rPr>
          <w:color w:val="auto"/>
        </w:rPr>
        <w:t xml:space="preserve"> of Bursa Securities or listed corporations</w:t>
      </w:r>
      <w:r w:rsidR="001F5ADB">
        <w:rPr>
          <w:color w:val="auto"/>
        </w:rPr>
        <w:t xml:space="preserve">, WE … </w:t>
      </w:r>
      <w:r w:rsidRPr="00231B0D">
        <w:rPr>
          <w:color w:val="auto"/>
        </w:rPr>
        <w:t>[name of adviser] having a #registered address/</w:t>
      </w:r>
      <w:r w:rsidR="001F5ADB">
        <w:rPr>
          <w:color w:val="auto"/>
        </w:rPr>
        <w:t xml:space="preserve"> place of business at …</w:t>
      </w:r>
      <w:r w:rsidRPr="00231B0D">
        <w:rPr>
          <w:color w:val="auto"/>
        </w:rPr>
        <w:t xml:space="preserve"> UNDERTAKE AND AGREE t</w:t>
      </w:r>
      <w:r w:rsidR="00DB0D3C">
        <w:rPr>
          <w:color w:val="auto"/>
        </w:rPr>
        <w:t>o comply with Bursa Securities LEAP</w:t>
      </w:r>
      <w:r w:rsidRPr="00231B0D">
        <w:rPr>
          <w:color w:val="auto"/>
        </w:rPr>
        <w:t xml:space="preserve"> Market Listing Requirements, including any amendment as may be made from time to time, insofar as the same apply to us as advisers.</w:t>
      </w:r>
    </w:p>
    <w:p w14:paraId="2436B421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61A908B7" w14:textId="140CE510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 xml:space="preserve">The term “adviser”, “applicant” and “listed corporation” have the meanings given under Bursa Securities </w:t>
      </w:r>
      <w:r w:rsidR="00DB0D3C">
        <w:rPr>
          <w:color w:val="auto"/>
        </w:rPr>
        <w:t>LEAP</w:t>
      </w:r>
      <w:r w:rsidRPr="00231B0D">
        <w:rPr>
          <w:color w:val="auto"/>
        </w:rPr>
        <w:t xml:space="preserve"> Market Listing Requirements.</w:t>
      </w:r>
    </w:p>
    <w:p w14:paraId="2CC02D32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2E3B8029" w14:textId="00F0D510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The above Undertaki</w:t>
      </w:r>
      <w:r w:rsidR="001F5ADB">
        <w:rPr>
          <w:color w:val="auto"/>
        </w:rPr>
        <w:t xml:space="preserve">ng has been signed by us/me as … [title/designation] of … </w:t>
      </w:r>
      <w:r w:rsidRPr="00231B0D">
        <w:rPr>
          <w:color w:val="auto"/>
        </w:rPr>
        <w:t>[name of adviser] pursuant to authority granted to us/me by resolution of the board of d</w:t>
      </w:r>
      <w:r w:rsidR="000445BD">
        <w:rPr>
          <w:color w:val="auto"/>
        </w:rPr>
        <w:t xml:space="preserve">irectors of the adviser on … [date]. </w:t>
      </w:r>
    </w:p>
    <w:p w14:paraId="3BB07F1C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7D092352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629CEBEF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Date:</w:t>
      </w:r>
    </w:p>
    <w:p w14:paraId="39142670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55135EC4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63277B5D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Signature:</w:t>
      </w:r>
    </w:p>
    <w:p w14:paraId="7CB489C8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3516A62F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Name:</w:t>
      </w:r>
    </w:p>
    <w:p w14:paraId="40F21B89" w14:textId="77777777" w:rsidR="00F670CC" w:rsidRPr="00231B0D" w:rsidRDefault="00F670CC" w:rsidP="00F670CC">
      <w:pPr>
        <w:pStyle w:val="BodyText"/>
        <w:jc w:val="both"/>
        <w:rPr>
          <w:color w:val="auto"/>
        </w:rPr>
      </w:pPr>
    </w:p>
    <w:p w14:paraId="23173508" w14:textId="77777777" w:rsidR="00F670CC" w:rsidRPr="00231B0D" w:rsidRDefault="00F670CC" w:rsidP="00F670CC">
      <w:pPr>
        <w:pStyle w:val="BodyText"/>
        <w:jc w:val="both"/>
        <w:rPr>
          <w:color w:val="auto"/>
        </w:rPr>
      </w:pPr>
      <w:r w:rsidRPr="00231B0D">
        <w:rPr>
          <w:color w:val="auto"/>
        </w:rPr>
        <w:t>#     Delete as appropriate</w:t>
      </w:r>
    </w:p>
    <w:p w14:paraId="4C5A3AB7" w14:textId="77777777" w:rsidR="00F670CC" w:rsidRPr="00231B0D" w:rsidRDefault="00F670CC" w:rsidP="00F670CC">
      <w:pPr>
        <w:jc w:val="both"/>
        <w:rPr>
          <w:rFonts w:ascii="Arial" w:hAnsi="Arial" w:cs="Arial"/>
        </w:rPr>
      </w:pPr>
    </w:p>
    <w:p w14:paraId="46C58A9C" w14:textId="77777777" w:rsidR="00F670CC" w:rsidRPr="00231B0D" w:rsidRDefault="00F670CC" w:rsidP="00F670CC">
      <w:pPr>
        <w:jc w:val="both"/>
        <w:rPr>
          <w:rFonts w:ascii="Arial" w:hAnsi="Arial" w:cs="Arial"/>
        </w:rPr>
      </w:pPr>
    </w:p>
    <w:p w14:paraId="236364D4" w14:textId="77777777" w:rsidR="00F670CC" w:rsidRPr="00231B0D" w:rsidRDefault="00F670CC" w:rsidP="00F670CC">
      <w:pPr>
        <w:rPr>
          <w:rFonts w:ascii="Arial" w:hAnsi="Arial" w:cs="Arial"/>
        </w:rPr>
      </w:pPr>
    </w:p>
    <w:p w14:paraId="371FF0E8" w14:textId="63BFCDA9" w:rsidR="00F670CC" w:rsidRPr="00231B0D" w:rsidRDefault="00F670CC" w:rsidP="00F670CC">
      <w:pPr>
        <w:jc w:val="right"/>
        <w:rPr>
          <w:rFonts w:ascii="Arial" w:hAnsi="Arial" w:cs="Arial"/>
        </w:rPr>
      </w:pPr>
      <w:proofErr w:type="gramStart"/>
      <w:r w:rsidRPr="00231B0D">
        <w:rPr>
          <w:rFonts w:ascii="Arial" w:hAnsi="Arial" w:cs="Arial"/>
        </w:rPr>
        <w:t>[ End</w:t>
      </w:r>
      <w:proofErr w:type="gramEnd"/>
      <w:r w:rsidRPr="00231B0D">
        <w:rPr>
          <w:rFonts w:ascii="Arial" w:hAnsi="Arial" w:cs="Arial"/>
        </w:rPr>
        <w:t xml:space="preserve"> </w:t>
      </w:r>
      <w:r w:rsidR="001C227F">
        <w:rPr>
          <w:rFonts w:ascii="Arial" w:hAnsi="Arial" w:cs="Arial"/>
        </w:rPr>
        <w:t xml:space="preserve">of Form </w:t>
      </w:r>
      <w:r w:rsidRPr="00231B0D">
        <w:rPr>
          <w:rFonts w:ascii="Arial" w:hAnsi="Arial" w:cs="Arial"/>
        </w:rPr>
        <w:t>]</w:t>
      </w:r>
    </w:p>
    <w:p w14:paraId="5F69D097" w14:textId="77777777" w:rsidR="00F670CC" w:rsidRPr="003C5EA6" w:rsidRDefault="00F670CC" w:rsidP="00F670CC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97428AA" w14:textId="77777777" w:rsidR="00F670CC" w:rsidRDefault="00F670CC" w:rsidP="00F670CC">
      <w:pPr>
        <w:pStyle w:val="Header"/>
      </w:pPr>
    </w:p>
    <w:p w14:paraId="7848EC9A" w14:textId="77777777" w:rsidR="00F06A15" w:rsidRDefault="00F06A15"/>
    <w:sectPr w:rsidR="00F06A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6409" w14:textId="77777777" w:rsidR="00832710" w:rsidRDefault="00832710" w:rsidP="00F670CC">
      <w:r>
        <w:separator/>
      </w:r>
    </w:p>
  </w:endnote>
  <w:endnote w:type="continuationSeparator" w:id="0">
    <w:p w14:paraId="17C465EC" w14:textId="77777777" w:rsidR="00832710" w:rsidRDefault="00832710" w:rsidP="00F6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ECA6" w14:textId="77777777" w:rsidR="001D0CA9" w:rsidRDefault="001D0CA9" w:rsidP="001D0CA9"/>
  <w:p w14:paraId="309C6CB4" w14:textId="21D08C2C" w:rsidR="001D0CA9" w:rsidRPr="00725E97" w:rsidRDefault="001D0CA9" w:rsidP="001D0CA9">
    <w:pPr>
      <w:pStyle w:val="Footer"/>
      <w:pBdr>
        <w:top w:val="thinThickSmallGap" w:sz="24" w:space="1" w:color="622423"/>
      </w:pBdr>
      <w:tabs>
        <w:tab w:val="right" w:pos="9214"/>
      </w:tabs>
      <w:rPr>
        <w:rFonts w:ascii="Arial" w:hAnsi="Arial" w:cs="Arial"/>
      </w:rPr>
    </w:pPr>
    <w:r>
      <w:rPr>
        <w:rFonts w:ascii="Arial" w:hAnsi="Arial" w:cs="Arial"/>
      </w:rPr>
      <w:t>A</w:t>
    </w:r>
    <w:r w:rsidRPr="006C6D10">
      <w:rPr>
        <w:rFonts w:ascii="Arial" w:hAnsi="Arial" w:cs="Arial"/>
      </w:rPr>
      <w:t>s at</w:t>
    </w:r>
    <w:r>
      <w:rPr>
        <w:rFonts w:ascii="Arial" w:hAnsi="Arial" w:cs="Arial"/>
      </w:rPr>
      <w:t xml:space="preserve"> </w:t>
    </w:r>
    <w:r w:rsidR="001F5ADB">
      <w:rPr>
        <w:rFonts w:ascii="Arial" w:hAnsi="Arial" w:cs="Arial"/>
      </w:rPr>
      <w:t>16 June 2017</w:t>
    </w:r>
    <w:r>
      <w:rPr>
        <w:rFonts w:ascii="Arial" w:hAnsi="Arial" w:cs="Arial"/>
      </w:rPr>
      <w:t xml:space="preserve"> </w:t>
    </w:r>
    <w:r w:rsidRPr="005E6AFB">
      <w:rPr>
        <w:rFonts w:ascii="Arial" w:hAnsi="Arial" w:cs="Arial"/>
      </w:rPr>
      <w:tab/>
    </w:r>
    <w:r w:rsidR="00D66B69">
      <w:rPr>
        <w:rFonts w:ascii="Arial" w:hAnsi="Arial" w:cs="Arial"/>
      </w:rPr>
      <w:tab/>
    </w:r>
    <w:r w:rsidR="000433E9">
      <w:rPr>
        <w:rFonts w:ascii="Arial" w:hAnsi="Arial" w:cs="Arial"/>
      </w:rPr>
      <w:t>1</w:t>
    </w:r>
  </w:p>
  <w:p w14:paraId="650B2CA9" w14:textId="77777777" w:rsidR="001D0CA9" w:rsidRDefault="001D0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F0BD" w14:textId="77777777" w:rsidR="00832710" w:rsidRDefault="00832710" w:rsidP="00F670CC">
      <w:r>
        <w:separator/>
      </w:r>
    </w:p>
  </w:footnote>
  <w:footnote w:type="continuationSeparator" w:id="0">
    <w:p w14:paraId="426845D6" w14:textId="77777777" w:rsidR="00832710" w:rsidRDefault="00832710" w:rsidP="00F6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3FE1" w14:textId="5F5791C0" w:rsidR="00AF7878" w:rsidRDefault="00832710">
    <w:pPr>
      <w:pStyle w:val="Header"/>
    </w:pPr>
    <w:r>
      <w:rPr>
        <w:noProof/>
      </w:rPr>
      <w:pict w14:anchorId="2DDBA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037120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2F45" w14:textId="589E3A57" w:rsidR="00F670CC" w:rsidRDefault="00F670CC" w:rsidP="00F670CC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</w:p>
  <w:p w14:paraId="50962F60" w14:textId="77777777" w:rsidR="00F670CC" w:rsidRDefault="00F670CC" w:rsidP="00F670CC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</w:p>
  <w:p w14:paraId="36ACCFFD" w14:textId="77777777" w:rsidR="00F670CC" w:rsidRPr="003C5EA6" w:rsidRDefault="00F670CC" w:rsidP="00F670CC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Undertaking by an adviser</w:t>
    </w:r>
    <w:r w:rsidRPr="003C5EA6">
      <w:rPr>
        <w:rFonts w:ascii="Arial" w:hAnsi="Arial" w:cs="Arial"/>
        <w:b/>
      </w:rPr>
      <w:t xml:space="preserve"> </w:t>
    </w:r>
  </w:p>
  <w:p w14:paraId="1EB3F793" w14:textId="77777777" w:rsidR="00F670CC" w:rsidRDefault="00F67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0E20" w14:textId="0F64FFD6" w:rsidR="00AF7878" w:rsidRDefault="00832710">
    <w:pPr>
      <w:pStyle w:val="Header"/>
    </w:pPr>
    <w:r>
      <w:rPr>
        <w:noProof/>
      </w:rPr>
      <w:pict w14:anchorId="0EF2B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037119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C"/>
    <w:rsid w:val="000433E9"/>
    <w:rsid w:val="000445BD"/>
    <w:rsid w:val="001C227F"/>
    <w:rsid w:val="001D0CA9"/>
    <w:rsid w:val="001F5ADB"/>
    <w:rsid w:val="00356221"/>
    <w:rsid w:val="003E0F65"/>
    <w:rsid w:val="00472EAA"/>
    <w:rsid w:val="00832710"/>
    <w:rsid w:val="00A96973"/>
    <w:rsid w:val="00AF7878"/>
    <w:rsid w:val="00D66B69"/>
    <w:rsid w:val="00DB0D3C"/>
    <w:rsid w:val="00F06A15"/>
    <w:rsid w:val="00F60751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7CE08E"/>
  <w15:chartTrackingRefBased/>
  <w15:docId w15:val="{F6304486-F2B3-47F6-A328-B3828BE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67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670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semiHidden/>
    <w:rsid w:val="00F670CC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uiPriority w:val="99"/>
    <w:semiHidden/>
    <w:rsid w:val="00F670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1">
    <w:name w:val="Body Text Char1"/>
    <w:link w:val="BodyText"/>
    <w:semiHidden/>
    <w:rsid w:val="00F670CC"/>
    <w:rPr>
      <w:rFonts w:ascii="Arial" w:eastAsia="Times New Roman" w:hAnsi="Arial" w:cs="Arial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A6797-5339-43B7-9AF1-F14399FB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85B64-AE30-40B4-B22D-D5077A09C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F4F11-2D3C-4F5D-B138-2B55E52E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2</cp:revision>
  <dcterms:created xsi:type="dcterms:W3CDTF">2017-06-29T02:32:00Z</dcterms:created>
  <dcterms:modified xsi:type="dcterms:W3CDTF">2017-06-29T02:32:00Z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