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88F1A" w14:textId="14A405D5" w:rsidR="002C32A3" w:rsidRPr="0037135E" w:rsidRDefault="002C32A3" w:rsidP="002C3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37135E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Documents required to be filed with the Exchange in relation to a new issue of </w:t>
      </w:r>
      <w:r w:rsidR="00260786">
        <w:rPr>
          <w:rFonts w:ascii="Arial" w:eastAsia="Times New Roman" w:hAnsi="Arial" w:cs="Arial"/>
          <w:b/>
          <w:bCs/>
          <w:sz w:val="20"/>
          <w:szCs w:val="20"/>
          <w:lang w:val="en-GB"/>
        </w:rPr>
        <w:t>securities</w:t>
      </w:r>
    </w:p>
    <w:p w14:paraId="5C16CD55" w14:textId="664BE0ED" w:rsidR="002C32A3" w:rsidRPr="0037135E" w:rsidRDefault="002C32A3" w:rsidP="002C32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7135E">
        <w:rPr>
          <w:rFonts w:ascii="Arial" w:eastAsia="Times New Roman" w:hAnsi="Arial" w:cs="Arial"/>
          <w:sz w:val="20"/>
          <w:szCs w:val="20"/>
          <w:lang w:val="en-GB"/>
        </w:rPr>
        <w:t>(Rule 5.0</w:t>
      </w:r>
      <w:r w:rsidR="00EB54F3" w:rsidRPr="0037135E">
        <w:rPr>
          <w:rFonts w:ascii="Arial" w:eastAsia="Times New Roman" w:hAnsi="Arial" w:cs="Arial"/>
          <w:sz w:val="20"/>
          <w:szCs w:val="20"/>
          <w:lang w:val="en-GB"/>
        </w:rPr>
        <w:t>7</w:t>
      </w:r>
      <w:r w:rsidRPr="0037135E">
        <w:rPr>
          <w:rFonts w:ascii="Arial" w:eastAsia="Times New Roman" w:hAnsi="Arial" w:cs="Arial"/>
          <w:sz w:val="20"/>
          <w:szCs w:val="20"/>
          <w:lang w:val="en-GB"/>
        </w:rPr>
        <w:t>(4</w:t>
      </w:r>
      <w:proofErr w:type="gramStart"/>
      <w:r w:rsidRPr="0037135E">
        <w:rPr>
          <w:rFonts w:ascii="Arial" w:eastAsia="Times New Roman" w:hAnsi="Arial" w:cs="Arial"/>
          <w:sz w:val="20"/>
          <w:szCs w:val="20"/>
          <w:lang w:val="en-GB"/>
        </w:rPr>
        <w:t>)(</w:t>
      </w:r>
      <w:proofErr w:type="gramEnd"/>
      <w:r w:rsidRPr="0037135E">
        <w:rPr>
          <w:rFonts w:ascii="Arial" w:eastAsia="Times New Roman" w:hAnsi="Arial" w:cs="Arial"/>
          <w:sz w:val="20"/>
          <w:szCs w:val="20"/>
          <w:lang w:val="en-GB"/>
        </w:rPr>
        <w:t>d)</w:t>
      </w:r>
      <w:r w:rsidR="00EB54F3" w:rsidRPr="0037135E">
        <w:rPr>
          <w:rFonts w:ascii="Arial" w:eastAsia="Times New Roman" w:hAnsi="Arial" w:cs="Arial"/>
          <w:sz w:val="20"/>
          <w:szCs w:val="20"/>
          <w:lang w:val="en-GB"/>
        </w:rPr>
        <w:t xml:space="preserve"> of the LEAP Market Listing Requirements</w:t>
      </w:r>
      <w:r w:rsidRPr="0037135E">
        <w:rPr>
          <w:rFonts w:ascii="Arial" w:eastAsia="Times New Roman" w:hAnsi="Arial" w:cs="Arial"/>
          <w:sz w:val="20"/>
          <w:szCs w:val="20"/>
          <w:lang w:val="en-GB"/>
        </w:rPr>
        <w:t xml:space="preserve">)                             </w:t>
      </w:r>
    </w:p>
    <w:p w14:paraId="71D01D81" w14:textId="77777777" w:rsidR="002C32A3" w:rsidRPr="0037135E" w:rsidRDefault="002C32A3" w:rsidP="002C32A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37135E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               </w:t>
      </w:r>
    </w:p>
    <w:p w14:paraId="5808BFB8" w14:textId="77777777" w:rsidR="002C32A3" w:rsidRPr="0037135E" w:rsidRDefault="002C32A3" w:rsidP="002C32A3">
      <w:pPr>
        <w:keepNext/>
        <w:tabs>
          <w:tab w:val="left" w:pos="741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en-GB"/>
        </w:rPr>
      </w:pPr>
      <w:r w:rsidRPr="0037135E">
        <w:rPr>
          <w:rFonts w:ascii="Arial" w:eastAsia="Times New Roman" w:hAnsi="Arial" w:cs="Arial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5203F" wp14:editId="57E31AC1">
                <wp:simplePos x="0" y="0"/>
                <wp:positionH relativeFrom="column">
                  <wp:posOffset>51435</wp:posOffset>
                </wp:positionH>
                <wp:positionV relativeFrom="paragraph">
                  <wp:posOffset>36195</wp:posOffset>
                </wp:positionV>
                <wp:extent cx="274320" cy="182880"/>
                <wp:effectExtent l="13335" t="7620" r="7620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85F9" w14:textId="77777777" w:rsidR="002C32A3" w:rsidRDefault="002C32A3" w:rsidP="002C3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5203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.05pt;margin-top:2.8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">
                <v:textbox>
                  <w:txbxContent>
                    <w:p w14:paraId="6C3085F9" w14:textId="77777777" w:rsidR="002C32A3" w:rsidRDefault="002C32A3" w:rsidP="002C32A3"/>
                  </w:txbxContent>
                </v:textbox>
              </v:shape>
            </w:pict>
          </mc:Fallback>
        </mc:AlternateContent>
      </w:r>
      <w:r w:rsidRPr="0037135E">
        <w:rPr>
          <w:rFonts w:ascii="Arial" w:eastAsia="Times New Roman" w:hAnsi="Arial" w:cs="Arial"/>
          <w:sz w:val="20"/>
          <w:szCs w:val="20"/>
          <w:lang w:val="en-GB"/>
        </w:rPr>
        <w:t xml:space="preserve">             Please tick wherever applicable. If not applicable, please indicate “N/A”</w:t>
      </w:r>
    </w:p>
    <w:p w14:paraId="62AFD85F" w14:textId="77777777" w:rsidR="002C32A3" w:rsidRPr="0037135E" w:rsidRDefault="002C32A3" w:rsidP="002C32A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7135E">
        <w:rPr>
          <w:rFonts w:ascii="Arial" w:eastAsia="Times New Roman" w:hAnsi="Arial" w:cs="Arial"/>
          <w:sz w:val="20"/>
          <w:szCs w:val="20"/>
          <w:lang w:val="en-GB"/>
        </w:rPr>
        <w:tab/>
        <w:t>[You may tick more than one box, where applicable]</w:t>
      </w:r>
      <w:r w:rsidRPr="0037135E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0F4158DF" w14:textId="77777777" w:rsidR="00ED331F" w:rsidRDefault="00ED331F" w:rsidP="002C32A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/>
        </w:rPr>
      </w:pPr>
    </w:p>
    <w:p w14:paraId="74ABCB97" w14:textId="77777777" w:rsidR="002C32A3" w:rsidRPr="0037135E" w:rsidRDefault="002C32A3" w:rsidP="002C32A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/>
        </w:rPr>
      </w:pPr>
      <w:r w:rsidRPr="0037135E">
        <w:rPr>
          <w:rFonts w:ascii="Arial" w:eastAsia="Times New Roman" w:hAnsi="Arial" w:cs="Arial"/>
          <w:i/>
          <w:iCs/>
          <w:sz w:val="20"/>
          <w:szCs w:val="20"/>
          <w:lang w:val="en-GB"/>
        </w:rPr>
        <w:t>#</w:t>
      </w:r>
      <w:r w:rsidRPr="0037135E">
        <w:rPr>
          <w:rFonts w:ascii="Arial" w:eastAsia="Times New Roman" w:hAnsi="Arial" w:cs="Arial"/>
          <w:i/>
          <w:iCs/>
          <w:sz w:val="20"/>
          <w:szCs w:val="20"/>
          <w:lang w:val="en-GB"/>
        </w:rPr>
        <w:tab/>
        <w:t>Delete as appropriate</w:t>
      </w:r>
    </w:p>
    <w:p w14:paraId="7DAE5989" w14:textId="77777777" w:rsidR="002C32A3" w:rsidRPr="0037135E" w:rsidRDefault="002C32A3" w:rsidP="002C32A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82"/>
        <w:gridCol w:w="6642"/>
      </w:tblGrid>
      <w:tr w:rsidR="002C32A3" w:rsidRPr="0037135E" w14:paraId="2E4523A5" w14:textId="77777777" w:rsidTr="001F3D6C">
        <w:tc>
          <w:tcPr>
            <w:tcW w:w="648" w:type="dxa"/>
            <w:tcBorders>
              <w:bottom w:val="single" w:sz="4" w:space="0" w:color="auto"/>
            </w:tcBorders>
          </w:tcPr>
          <w:p w14:paraId="1263D8A4" w14:textId="77777777" w:rsidR="006A13D2" w:rsidRDefault="006A13D2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4ADDC60" w14:textId="77777777" w:rsidR="002C32A3" w:rsidRPr="0037135E" w:rsidRDefault="002C32A3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056BC4A6" w14:textId="77777777" w:rsidR="006A13D2" w:rsidRDefault="006A13D2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CEC0F3D" w14:textId="77777777" w:rsidR="002C32A3" w:rsidRPr="0037135E" w:rsidRDefault="002C32A3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Name of corporation</w:t>
            </w:r>
          </w:p>
          <w:p w14:paraId="4711721F" w14:textId="77777777" w:rsidR="002C32A3" w:rsidRPr="0037135E" w:rsidRDefault="002C32A3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0353FCBC" w14:textId="77777777" w:rsidR="002C32A3" w:rsidRPr="0037135E" w:rsidRDefault="002C32A3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8137A3C" w14:textId="77777777" w:rsidR="002C32A3" w:rsidRPr="0037135E" w:rsidRDefault="002C32A3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B58FF" w:rsidRPr="0037135E" w14:paraId="48F93A5B" w14:textId="77777777" w:rsidTr="001F3D6C">
        <w:tc>
          <w:tcPr>
            <w:tcW w:w="648" w:type="dxa"/>
            <w:tcBorders>
              <w:bottom w:val="single" w:sz="4" w:space="0" w:color="auto"/>
            </w:tcBorders>
          </w:tcPr>
          <w:p w14:paraId="1C40A0A8" w14:textId="60CE958C" w:rsidR="003B58FF" w:rsidRDefault="003B58FF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6602093" w14:textId="77777777" w:rsidR="003B58FF" w:rsidRDefault="003B58FF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2.</w:t>
            </w:r>
          </w:p>
          <w:p w14:paraId="37BC5C69" w14:textId="77777777" w:rsidR="003B58FF" w:rsidRDefault="003B58FF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704BF64C" w14:textId="77777777" w:rsidR="003B58FF" w:rsidRDefault="003B58FF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D34A4AB" w14:textId="27C77895" w:rsidR="003B58FF" w:rsidRDefault="003B58FF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Name of Adviser and Eligible </w:t>
            </w:r>
            <w:r w:rsidR="002607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erson</w:t>
            </w:r>
          </w:p>
          <w:p w14:paraId="5032002F" w14:textId="77777777" w:rsidR="003B58FF" w:rsidRDefault="003B58FF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293DF553" w14:textId="77777777" w:rsidR="003B58FF" w:rsidRPr="0037135E" w:rsidRDefault="003B58FF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3376" w:rsidRPr="0037135E" w14:paraId="0C1734C1" w14:textId="77777777" w:rsidTr="001F3D6C">
        <w:trPr>
          <w:cantSplit/>
          <w:trHeight w:val="3320"/>
        </w:trPr>
        <w:tc>
          <w:tcPr>
            <w:tcW w:w="648" w:type="dxa"/>
            <w:vMerge w:val="restart"/>
          </w:tcPr>
          <w:p w14:paraId="1B7AD83B" w14:textId="579DECB1" w:rsidR="00763376" w:rsidRPr="006A13D2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D75453D" w14:textId="2A37F24E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3</w:t>
            </w:r>
            <w:r w:rsidRPr="003713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06EDF5E7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1FF4FFE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AACC280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0AE92D4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44378D3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B7F1E21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6B3B760" w14:textId="3BFCAF1C" w:rsidR="00763376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E8212B9" w14:textId="77777777" w:rsidR="00763376" w:rsidRPr="00ED331F" w:rsidRDefault="00763376" w:rsidP="00ED331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3455DDD" w14:textId="77777777" w:rsidR="00763376" w:rsidRPr="00ED331F" w:rsidRDefault="00763376" w:rsidP="00ED331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39E2969" w14:textId="03EDCE66" w:rsidR="00763376" w:rsidRDefault="00763376" w:rsidP="00ED331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DCB8779" w14:textId="77777777" w:rsidR="00763376" w:rsidRPr="00065FFF" w:rsidRDefault="00763376" w:rsidP="00065FF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8CB9AFA" w14:textId="77777777" w:rsidR="00763376" w:rsidRPr="00065FFF" w:rsidRDefault="00763376" w:rsidP="00065FF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7646AD1" w14:textId="77777777" w:rsidR="00763376" w:rsidRPr="00065FFF" w:rsidRDefault="00763376" w:rsidP="00065FF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21522E6" w14:textId="77777777" w:rsidR="00763376" w:rsidRPr="00065FFF" w:rsidRDefault="00763376" w:rsidP="00065FF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62FE706" w14:textId="2C919312" w:rsidR="00763376" w:rsidRPr="00065FFF" w:rsidRDefault="00763376" w:rsidP="00065FF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</w:tcPr>
          <w:p w14:paraId="4750E4F1" w14:textId="77777777" w:rsidR="00763376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8E9A31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Types of corporate proposal</w:t>
            </w:r>
          </w:p>
          <w:p w14:paraId="74BE2C1B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42" w:type="dxa"/>
          </w:tcPr>
          <w:p w14:paraId="52C6224E" w14:textId="77777777" w:rsidR="00763376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4A87FDD" w14:textId="7E209433" w:rsidR="00763376" w:rsidRDefault="00763376" w:rsidP="00763376">
            <w:pPr>
              <w:spacing w:after="0" w:line="240" w:lineRule="auto"/>
              <w:ind w:right="1026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FBFC88" wp14:editId="63D9D27A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35560</wp:posOffset>
                      </wp:positionV>
                      <wp:extent cx="274320" cy="182245"/>
                      <wp:effectExtent l="6985" t="7620" r="13970" b="1016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E29C6" w14:textId="77777777" w:rsidR="00763376" w:rsidRDefault="00763376" w:rsidP="007633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FC88" id="Text Box 36" o:spid="_x0000_s1027" type="#_x0000_t202" style="position:absolute;margin-left:277.85pt;margin-top:2.8pt;width:21.6pt;height:1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">
                      <v:textbox>
                        <w:txbxContent>
                          <w:p w14:paraId="44CE29C6" w14:textId="77777777" w:rsidR="00763376" w:rsidRDefault="00763376" w:rsidP="007633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Proposal involves new type of securities (to be listed on the LEAP Market). </w:t>
            </w:r>
          </w:p>
          <w:p w14:paraId="1E69BF5C" w14:textId="77777777" w:rsidR="00763376" w:rsidRDefault="00763376" w:rsidP="00763376">
            <w:pPr>
              <w:spacing w:after="0" w:line="240" w:lineRule="auto"/>
              <w:ind w:right="1026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7DF5A5C" w14:textId="786B10C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64058" wp14:editId="3F5F4ED4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112395</wp:posOffset>
                      </wp:positionV>
                      <wp:extent cx="274320" cy="182245"/>
                      <wp:effectExtent l="6985" t="7620" r="13970" b="1016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6CC84" w14:textId="77777777" w:rsidR="00763376" w:rsidRDefault="00763376" w:rsidP="002C32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4058" id="Text Box 30" o:spid="_x0000_s1028" type="#_x0000_t202" style="position:absolute;margin-left:277.9pt;margin-top:8.85pt;width:21.6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">
                      <v:textbox>
                        <w:txbxContent>
                          <w:p w14:paraId="1296CC84" w14:textId="77777777" w:rsidR="00763376" w:rsidRDefault="00763376" w:rsidP="002C32A3"/>
                        </w:txbxContent>
                      </v:textbox>
                    </v:shape>
                  </w:pict>
                </mc:Fallback>
              </mc:AlternateConten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(a)   Acquisitions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(which do not result in a significant change </w:t>
            </w:r>
          </w:p>
          <w:p w14:paraId="2E9A5497" w14:textId="77777777" w:rsidR="00763376" w:rsidRPr="0037135E" w:rsidRDefault="00763376" w:rsidP="002C32A3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 business direction or policy of the corporation)</w:t>
            </w:r>
          </w:p>
          <w:p w14:paraId="71ABDE2C" w14:textId="1711006A" w:rsidR="00763376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(</w:t>
            </w:r>
            <w:r w:rsidR="00836A8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Percentage</w:t>
            </w:r>
            <w:r w:rsidR="00227F6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ratio: …(together with detailed computation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14:paraId="7FBCB2FD" w14:textId="17C12A54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5FF335" wp14:editId="3C99291F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97790</wp:posOffset>
                      </wp:positionV>
                      <wp:extent cx="274320" cy="182880"/>
                      <wp:effectExtent l="0" t="0" r="11430" b="2667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4719F" w14:textId="77777777" w:rsidR="00763376" w:rsidRDefault="00763376" w:rsidP="002C32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F335" id="Text Box 29" o:spid="_x0000_s1029" type="#_x0000_t202" style="position:absolute;margin-left:277.65pt;margin-top:7.7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">
                      <v:textbox>
                        <w:txbxContent>
                          <w:p w14:paraId="0324719F" w14:textId="77777777" w:rsidR="00763376" w:rsidRDefault="00763376" w:rsidP="002C32A3"/>
                        </w:txbxContent>
                      </v:textbox>
                    </v:shape>
                  </w:pict>
                </mc:Fallback>
              </mc:AlternateContent>
            </w:r>
          </w:p>
          <w:p w14:paraId="69773C76" w14:textId="75D5D185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(b)   Rights Issue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r w:rsidR="00836A8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#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renounceable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 non-renounceable)</w:t>
            </w:r>
          </w:p>
          <w:p w14:paraId="1E576C16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49623A" wp14:editId="2C9963E1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104775</wp:posOffset>
                      </wp:positionV>
                      <wp:extent cx="274320" cy="181610"/>
                      <wp:effectExtent l="0" t="0" r="11430" b="2794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2D6F8" w14:textId="77777777" w:rsidR="00763376" w:rsidRDefault="00763376" w:rsidP="002C32A3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B43A567" wp14:editId="7D2D44D2">
                                        <wp:extent cx="85090" cy="53340"/>
                                        <wp:effectExtent l="0" t="0" r="0" b="381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53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9623A" id="Text Box 28" o:spid="_x0000_s1030" type="#_x0000_t202" style="position:absolute;margin-left:278.5pt;margin-top:8.25pt;width:21.6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">
                      <v:textbox>
                        <w:txbxContent>
                          <w:p w14:paraId="1342D6F8" w14:textId="77777777" w:rsidR="00763376" w:rsidRDefault="00763376" w:rsidP="002C32A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B43A567" wp14:editId="7D2D44D2">
                                  <wp:extent cx="85090" cy="53340"/>
                                  <wp:effectExtent l="0" t="0" r="0" b="381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DA4D14" w14:textId="1E8EB3F8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(c)   Special Issue</w:t>
            </w:r>
          </w:p>
          <w:p w14:paraId="43CBBDE0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3CD086" wp14:editId="64268C46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90805</wp:posOffset>
                      </wp:positionV>
                      <wp:extent cx="274320" cy="182880"/>
                      <wp:effectExtent l="0" t="0" r="11430" b="2667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5E7A7" w14:textId="77777777" w:rsidR="00763376" w:rsidRDefault="00763376" w:rsidP="002C32A3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AC6AB95" wp14:editId="62B16A30">
                                        <wp:extent cx="85090" cy="53340"/>
                                        <wp:effectExtent l="0" t="0" r="0" b="381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53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D086" id="Text Box 26" o:spid="_x0000_s1031" type="#_x0000_t202" style="position:absolute;margin-left:278.85pt;margin-top:7.15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iOLQIAAFg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">
                      <v:textbox>
                        <w:txbxContent>
                          <w:p w14:paraId="2935E7A7" w14:textId="77777777" w:rsidR="00763376" w:rsidRDefault="00763376" w:rsidP="002C32A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AC6AB95" wp14:editId="62B16A30">
                                  <wp:extent cx="85090" cy="53340"/>
                                  <wp:effectExtent l="0" t="0" r="0" b="381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400A65" w14:textId="180C25D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(d)   Private Placement</w:t>
            </w:r>
          </w:p>
          <w:p w14:paraId="05DBC499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B211E4" wp14:editId="09A777C8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113030</wp:posOffset>
                      </wp:positionV>
                      <wp:extent cx="274320" cy="182880"/>
                      <wp:effectExtent l="0" t="0" r="11430" b="2667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70EE9" w14:textId="77777777" w:rsidR="00763376" w:rsidRDefault="00763376" w:rsidP="002C32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211E4" id="Text Box 24" o:spid="_x0000_s1032" type="#_x0000_t202" style="position:absolute;margin-left:279.1pt;margin-top:8.9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uDLQIAAFg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">
                      <v:textbox>
                        <w:txbxContent>
                          <w:p w14:paraId="79870EE9" w14:textId="77777777" w:rsidR="00763376" w:rsidRDefault="00763376" w:rsidP="002C32A3"/>
                        </w:txbxContent>
                      </v:textbox>
                    </v:shape>
                  </w:pict>
                </mc:Fallback>
              </mc:AlternateContent>
            </w:r>
          </w:p>
          <w:p w14:paraId="5B11D774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(e)   Bonus Issue</w:t>
            </w:r>
          </w:p>
          <w:p w14:paraId="56836DFB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B1C98B" wp14:editId="1F3FAC50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114935</wp:posOffset>
                      </wp:positionV>
                      <wp:extent cx="274320" cy="182880"/>
                      <wp:effectExtent l="0" t="0" r="11430" b="2667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6645A" w14:textId="77777777" w:rsidR="00763376" w:rsidRDefault="00763376" w:rsidP="002C32A3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8118843" wp14:editId="33A562A9">
                                        <wp:extent cx="85090" cy="53340"/>
                                        <wp:effectExtent l="0" t="0" r="0" b="381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53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C98B" id="Text Box 23" o:spid="_x0000_s1033" type="#_x0000_t202" style="position:absolute;margin-left:279.1pt;margin-top:9.05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8NLQIAAFg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">
                      <v:textbox>
                        <w:txbxContent>
                          <w:p w14:paraId="1B36645A" w14:textId="77777777" w:rsidR="00763376" w:rsidRDefault="00763376" w:rsidP="002C32A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8118843" wp14:editId="33A562A9">
                                  <wp:extent cx="85090" cy="53340"/>
                                  <wp:effectExtent l="0" t="0" r="0" b="381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1F2528" w14:textId="77777777" w:rsidR="00763376" w:rsidRPr="0037135E" w:rsidRDefault="00763376" w:rsidP="002C3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(f)   Others: ______________________________________</w:t>
            </w:r>
          </w:p>
          <w:p w14:paraId="44E12362" w14:textId="77777777" w:rsidR="00763376" w:rsidRPr="0037135E" w:rsidRDefault="00763376" w:rsidP="002C32A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763376" w:rsidRPr="0037135E" w14:paraId="0C14C6E7" w14:textId="77777777" w:rsidTr="00763376">
        <w:trPr>
          <w:cantSplit/>
          <w:trHeight w:val="2225"/>
        </w:trPr>
        <w:tc>
          <w:tcPr>
            <w:tcW w:w="648" w:type="dxa"/>
            <w:vMerge/>
          </w:tcPr>
          <w:p w14:paraId="352536A0" w14:textId="052B7F70" w:rsidR="00763376" w:rsidRDefault="00763376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</w:tcPr>
          <w:p w14:paraId="4F6B811C" w14:textId="77777777" w:rsidR="00836A8F" w:rsidRDefault="00836A8F" w:rsidP="001C1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A44F8AB" w14:textId="2535695B" w:rsidR="00763376" w:rsidRDefault="00763376" w:rsidP="001C16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Details of proposals including number &amp; types of </w:t>
            </w:r>
            <w:r w:rsidR="002607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securities</w:t>
            </w:r>
            <w:r w:rsidRPr="003713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applied for quotation, &amp; issue price </w:t>
            </w:r>
            <w:r w:rsidRPr="00ED331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(if any)</w:t>
            </w:r>
          </w:p>
          <w:p w14:paraId="6FAD6C6B" w14:textId="396A6954" w:rsidR="00836A8F" w:rsidRDefault="00836A8F" w:rsidP="001C1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5F78CF1B" w14:textId="77777777" w:rsidR="00763376" w:rsidRDefault="00763376" w:rsidP="006A1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B252BF8" w14:textId="08670E9E" w:rsidR="00763376" w:rsidRDefault="00763376" w:rsidP="006A1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763376" w:rsidRPr="0037135E" w14:paraId="3D98B9B2" w14:textId="77777777" w:rsidTr="00C54E9E">
        <w:trPr>
          <w:cantSplit/>
          <w:trHeight w:val="996"/>
        </w:trPr>
        <w:tc>
          <w:tcPr>
            <w:tcW w:w="648" w:type="dxa"/>
            <w:vMerge/>
          </w:tcPr>
          <w:p w14:paraId="10CB28E3" w14:textId="77777777" w:rsidR="00763376" w:rsidRDefault="00763376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</w:tcPr>
          <w:p w14:paraId="421CD2C5" w14:textId="77777777" w:rsidR="00763376" w:rsidRDefault="00763376" w:rsidP="001C1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CEC4B2E" w14:textId="49978439" w:rsidR="00763376" w:rsidRPr="0037135E" w:rsidRDefault="00763376" w:rsidP="00763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Important date(s)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5FA0D4A9" w14:textId="77777777" w:rsidR="00763376" w:rsidRDefault="00763376" w:rsidP="00763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B10A75A" w14:textId="3A4AEF65" w:rsidR="00763376" w:rsidRDefault="00763376" w:rsidP="007633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9" w:hanging="425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Target </w:t>
            </w:r>
            <w:r w:rsidRPr="007633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Books Closing Date</w:t>
            </w:r>
            <w:r w:rsidR="00836A8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(if applicable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  <w:r w:rsidRPr="007633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452683B" w14:textId="77777777" w:rsidR="002B6EE7" w:rsidRDefault="002B6EE7" w:rsidP="002B6EE7">
            <w:pPr>
              <w:pStyle w:val="ListParagraph"/>
              <w:spacing w:after="0" w:line="240" w:lineRule="auto"/>
              <w:ind w:left="439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17DEF3E" w14:textId="77777777" w:rsidR="00763376" w:rsidRDefault="00763376" w:rsidP="007633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9" w:hanging="425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Target listing date:</w:t>
            </w:r>
          </w:p>
          <w:p w14:paraId="2F04D53B" w14:textId="77777777" w:rsidR="002B6EE7" w:rsidRPr="002B6EE7" w:rsidRDefault="002B6EE7" w:rsidP="002B6EE7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74FDA24" w14:textId="4BDEE8D0" w:rsidR="00763376" w:rsidRPr="00763376" w:rsidRDefault="00763376" w:rsidP="007633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9" w:hanging="425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</w:t>
            </w:r>
            <w:r w:rsidR="00C54E9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</w:t>
            </w:r>
            <w:r w:rsidR="00C54E9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2B6E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important dates </w:t>
            </w:r>
            <w:r w:rsidR="000A26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="002B6E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applicable</w:t>
            </w:r>
            <w:r w:rsidR="000A26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  <w:r w:rsidR="002B6E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14:paraId="5B0027E8" w14:textId="13F35323" w:rsidR="00763376" w:rsidRPr="00763376" w:rsidRDefault="00763376" w:rsidP="00763376">
            <w:pPr>
              <w:tabs>
                <w:tab w:val="left" w:pos="1908"/>
              </w:tabs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A13D2" w:rsidRPr="0037135E" w14:paraId="4A4B6E70" w14:textId="77777777" w:rsidTr="00763376">
        <w:trPr>
          <w:cantSplit/>
          <w:trHeight w:val="3320"/>
        </w:trPr>
        <w:tc>
          <w:tcPr>
            <w:tcW w:w="648" w:type="dxa"/>
            <w:tcBorders>
              <w:top w:val="single" w:sz="4" w:space="0" w:color="auto"/>
            </w:tcBorders>
          </w:tcPr>
          <w:p w14:paraId="3FCF9FC4" w14:textId="3D706EE5" w:rsidR="00ED331F" w:rsidRDefault="00ED331F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ADE4491" w14:textId="15A3FB77" w:rsidR="006A13D2" w:rsidRPr="0037135E" w:rsidRDefault="003B58FF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</w:t>
            </w:r>
            <w:r w:rsidR="006A13D2" w:rsidRPr="003713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161EE022" w14:textId="77777777" w:rsidR="006A13D2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BF9460A" w14:textId="77777777" w:rsidR="006A13D2" w:rsidRPr="0037135E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Confirmation by listed corporation</w:t>
            </w:r>
          </w:p>
        </w:tc>
        <w:tc>
          <w:tcPr>
            <w:tcW w:w="6642" w:type="dxa"/>
            <w:tcBorders>
              <w:top w:val="single" w:sz="4" w:space="0" w:color="auto"/>
            </w:tcBorders>
          </w:tcPr>
          <w:p w14:paraId="39892B01" w14:textId="77777777" w:rsidR="006A13D2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500E5E5" w14:textId="77777777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We, the listed corporation, confirm that we -</w:t>
            </w:r>
          </w:p>
          <w:p w14:paraId="2E804A33" w14:textId="77777777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AAB4F5C" w14:textId="387E70FB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left="396" w:right="72" w:hanging="396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(a)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>#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have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have not been convicted or charged with any offence under the securities laws, corporations laws or other laws involving fraud or dishonesty in a court of law, for the last </w:t>
            </w:r>
            <w:r w:rsidR="00836A8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ten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years before the submission; and</w:t>
            </w:r>
          </w:p>
          <w:p w14:paraId="6910452D" w14:textId="77777777" w:rsidR="006A13D2" w:rsidRPr="0037135E" w:rsidRDefault="006A13D2" w:rsidP="006A13D2">
            <w:pPr>
              <w:spacing w:after="0" w:line="240" w:lineRule="auto"/>
              <w:ind w:left="396" w:hanging="396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03AB780" w14:textId="00190B40" w:rsidR="006A13D2" w:rsidRPr="0037135E" w:rsidRDefault="006A13D2" w:rsidP="006A13D2">
            <w:pPr>
              <w:spacing w:after="0" w:line="240" w:lineRule="auto"/>
              <w:ind w:left="396" w:right="72" w:hanging="396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(b)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>#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have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have not been subjected to any action by the Exchange for any breach of Bursa Malaysia Securities </w:t>
            </w:r>
            <w:proofErr w:type="spellStart"/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Berhad</w:t>
            </w:r>
            <w:proofErr w:type="spellEnd"/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(“</w:t>
            </w:r>
            <w:r w:rsidRPr="0037135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Exchange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”) </w:t>
            </w:r>
            <w:r w:rsidRPr="00634B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LEAP Market Listing Requirements (“</w:t>
            </w:r>
            <w:r w:rsidRPr="00634B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LR</w:t>
            </w:r>
            <w:r w:rsidRPr="00634B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”) or the Rules of Bursa Malaysia Securities </w:t>
            </w:r>
            <w:proofErr w:type="spellStart"/>
            <w:r w:rsidRPr="00634B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Berhad</w:t>
            </w:r>
            <w:proofErr w:type="spellEnd"/>
            <w:r w:rsidRPr="00634B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(“</w:t>
            </w:r>
            <w:r w:rsidRPr="00634B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Rules of the Exchange</w:t>
            </w:r>
            <w:r w:rsidRPr="00634B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”), for the past </w:t>
            </w:r>
            <w:r w:rsidR="00836A8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five</w:t>
            </w:r>
            <w:r w:rsidRPr="00634B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years before the submission.</w:t>
            </w:r>
          </w:p>
          <w:p w14:paraId="579E6F68" w14:textId="77777777" w:rsidR="006A13D2" w:rsidRPr="0037135E" w:rsidRDefault="006A13D2" w:rsidP="006A13D2">
            <w:p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</w:t>
            </w:r>
          </w:p>
          <w:p w14:paraId="7424D4AD" w14:textId="7304AEBB" w:rsidR="006A13D2" w:rsidRPr="0037135E" w:rsidRDefault="006A13D2" w:rsidP="006A13D2">
            <w:p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in the affirmative, please provide the details in attachment</w:t>
            </w:r>
            <w:r w:rsidR="00836A8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14:paraId="43FFE044" w14:textId="77777777" w:rsidR="006A13D2" w:rsidRPr="0037135E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A13D2" w:rsidRPr="0037135E" w14:paraId="018C48D2" w14:textId="77777777" w:rsidTr="001F3D6C">
        <w:trPr>
          <w:cantSplit/>
          <w:trHeight w:val="3320"/>
        </w:trPr>
        <w:tc>
          <w:tcPr>
            <w:tcW w:w="648" w:type="dxa"/>
          </w:tcPr>
          <w:p w14:paraId="0964BC4D" w14:textId="77777777" w:rsidR="006A13D2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4AD8A171" w14:textId="54D11AA2" w:rsidR="006A13D2" w:rsidRPr="0037135E" w:rsidRDefault="003B58FF" w:rsidP="006A1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5</w:t>
            </w:r>
            <w:r w:rsidR="006A13D2" w:rsidRPr="0037135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782" w:type="dxa"/>
          </w:tcPr>
          <w:p w14:paraId="667DF674" w14:textId="77777777" w:rsidR="006A13D2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3B65552" w14:textId="77777777" w:rsidR="006A13D2" w:rsidRPr="0037135E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Confirmation by directors of listed corporation</w:t>
            </w:r>
          </w:p>
        </w:tc>
        <w:tc>
          <w:tcPr>
            <w:tcW w:w="6642" w:type="dxa"/>
          </w:tcPr>
          <w:p w14:paraId="47D58C8E" w14:textId="77777777" w:rsidR="006A13D2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4F432DC" w14:textId="0473F3DD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 attach the declarations by each of our directors that he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2607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she -</w:t>
            </w:r>
          </w:p>
          <w:p w14:paraId="174FF65E" w14:textId="77777777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1AB42D2" w14:textId="77777777" w:rsidR="006A13D2" w:rsidRPr="0037135E" w:rsidRDefault="006A13D2" w:rsidP="006A1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not an undischarged bankrupt nor presently subjected to any proceeding under bankruptcy laws;</w:t>
            </w:r>
          </w:p>
          <w:p w14:paraId="522F67DA" w14:textId="77777777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FAFEFE2" w14:textId="77777777" w:rsidR="006A13D2" w:rsidRPr="0037135E" w:rsidRDefault="006A13D2" w:rsidP="006A1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has never been charged with, convicted for or compounded for any offence under securities laws, corporations laws or any other law involving fraud or dishonesty in a court of law;</w:t>
            </w:r>
          </w:p>
          <w:p w14:paraId="1B929B34" w14:textId="77777777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258D528" w14:textId="77777777" w:rsidR="006A13D2" w:rsidRPr="0037135E" w:rsidRDefault="006A13D2" w:rsidP="006A1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has had no action taken against him/her for any breach of the listing requirements or rules issued by the Exchange for the past five years; and</w:t>
            </w:r>
          </w:p>
          <w:p w14:paraId="04F65360" w14:textId="77777777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8E9364E" w14:textId="77777777" w:rsidR="006A13D2" w:rsidRPr="0037135E" w:rsidRDefault="006A13D2" w:rsidP="006A1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gramStart"/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has</w:t>
            </w:r>
            <w:proofErr w:type="gramEnd"/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not been subjected to any inquiry or investigation by any government or regulatory authority or body for the past five years.</w:t>
            </w:r>
          </w:p>
          <w:p w14:paraId="25D54387" w14:textId="77777777" w:rsidR="006A13D2" w:rsidRPr="0037135E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A13D2" w:rsidRPr="0037135E" w14:paraId="3D7A0B21" w14:textId="77777777" w:rsidTr="001F3D6C">
        <w:trPr>
          <w:cantSplit/>
          <w:trHeight w:val="1385"/>
        </w:trPr>
        <w:tc>
          <w:tcPr>
            <w:tcW w:w="648" w:type="dxa"/>
            <w:tcBorders>
              <w:bottom w:val="single" w:sz="4" w:space="0" w:color="auto"/>
            </w:tcBorders>
          </w:tcPr>
          <w:p w14:paraId="7898889F" w14:textId="77777777" w:rsidR="006A13D2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7DD24B4B" w14:textId="5C63D833" w:rsidR="006A13D2" w:rsidRPr="0037135E" w:rsidRDefault="003B58FF" w:rsidP="006A1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</w:t>
            </w:r>
            <w:r w:rsidR="006A13D2" w:rsidRPr="0037135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0EBE33E0" w14:textId="77777777" w:rsidR="006A13D2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79F867E" w14:textId="77777777" w:rsidR="006A13D2" w:rsidRPr="0037135E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Confirmation relating to conflict of interests</w:t>
            </w:r>
          </w:p>
          <w:p w14:paraId="0DF753BD" w14:textId="77777777" w:rsidR="006A13D2" w:rsidRPr="0037135E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31D8D272" w14:textId="77777777" w:rsidR="006A13D2" w:rsidRDefault="006A13D2" w:rsidP="006A13D2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14:paraId="64542378" w14:textId="2DF26643" w:rsidR="006A13D2" w:rsidRPr="0037135E" w:rsidRDefault="00437BF2" w:rsidP="006A13D2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proposals in item (3</w:t>
            </w:r>
            <w:r w:rsidR="006A13D2" w:rsidRPr="0037135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) above #</w:t>
            </w:r>
            <w:r w:rsidR="0026078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6A13D2" w:rsidRPr="0037135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do</w:t>
            </w:r>
            <w:r w:rsidR="0026078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6A13D2" w:rsidRPr="0037135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/ do not give rise to any conflict of </w:t>
            </w:r>
            <w:proofErr w:type="gramStart"/>
            <w:r w:rsidR="006A13D2" w:rsidRPr="0037135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interests</w:t>
            </w:r>
            <w:proofErr w:type="gramEnd"/>
            <w:r w:rsidR="006A13D2" w:rsidRPr="0037135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situation.                                      </w:t>
            </w:r>
          </w:p>
          <w:p w14:paraId="0AE19A13" w14:textId="77777777" w:rsidR="006A13D2" w:rsidRPr="0037135E" w:rsidRDefault="006A13D2" w:rsidP="006A13D2">
            <w:pPr>
              <w:spacing w:after="0" w:line="240" w:lineRule="auto"/>
              <w:ind w:left="342" w:right="72" w:hanging="34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0BE07876" w14:textId="77777777" w:rsidR="006A13D2" w:rsidRPr="0037135E" w:rsidRDefault="006A13D2" w:rsidP="006A13D2">
            <w:p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If in the affirmative, please provide the details in attachment.</w:t>
            </w:r>
          </w:p>
        </w:tc>
      </w:tr>
    </w:tbl>
    <w:p w14:paraId="1F041E21" w14:textId="77777777" w:rsidR="006A13D2" w:rsidRDefault="006A13D2">
      <w:r>
        <w:br w:type="page"/>
      </w:r>
    </w:p>
    <w:tbl>
      <w:tblPr>
        <w:tblW w:w="92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680"/>
        <w:gridCol w:w="6865"/>
      </w:tblGrid>
      <w:tr w:rsidR="006A13D2" w:rsidRPr="0037135E" w14:paraId="3143CF49" w14:textId="77777777" w:rsidTr="006A4D95">
        <w:tc>
          <w:tcPr>
            <w:tcW w:w="750" w:type="dxa"/>
          </w:tcPr>
          <w:p w14:paraId="0D9518B4" w14:textId="0417C599" w:rsidR="006A13D2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2D6EF38" w14:textId="66CC726B" w:rsidR="006A13D2" w:rsidRPr="0037135E" w:rsidRDefault="003B58FF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="006A13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80" w:type="dxa"/>
          </w:tcPr>
          <w:p w14:paraId="660E307C" w14:textId="77777777" w:rsidR="006A13D2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AA40113" w14:textId="1173EDED" w:rsidR="006A13D2" w:rsidRPr="0037135E" w:rsidRDefault="006A13D2" w:rsidP="006A1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Undertakings</w:t>
            </w:r>
          </w:p>
        </w:tc>
        <w:tc>
          <w:tcPr>
            <w:tcW w:w="6865" w:type="dxa"/>
          </w:tcPr>
          <w:p w14:paraId="4966F36A" w14:textId="77777777" w:rsidR="006A13D2" w:rsidRDefault="006A13D2" w:rsidP="006A13D2">
            <w:p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77B5EBD" w14:textId="0A08078E" w:rsidR="006A13D2" w:rsidRDefault="00F7030D" w:rsidP="006A13D2">
            <w:p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We </w:t>
            </w:r>
            <w:r w:rsidR="006A13D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undertake the following:</w:t>
            </w:r>
          </w:p>
          <w:p w14:paraId="46CC84A1" w14:textId="77777777" w:rsidR="006A13D2" w:rsidRDefault="006A13D2" w:rsidP="006A13D2">
            <w:p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F139465" w14:textId="05A6B7BC" w:rsidR="006A13D2" w:rsidRDefault="006A13D2" w:rsidP="00065F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0" w:hanging="52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return of allotment will be filed with the Registrar of Companies pursuant to the Companies Act, </w:t>
            </w:r>
            <w:r w:rsidR="00F703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201</w:t>
            </w:r>
            <w:r w:rsidR="00ED331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or in relation to a foreign corporation, the relevant document showing its latest issued </w:t>
            </w:r>
            <w:r w:rsidR="000174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share capital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will be filed with the relevant authority pursuant to the laws of the place of incorporation;</w:t>
            </w:r>
          </w:p>
          <w:p w14:paraId="7C049D85" w14:textId="77777777" w:rsidR="006A13D2" w:rsidRDefault="006A13D2" w:rsidP="006A13D2">
            <w:pPr>
              <w:pStyle w:val="ListParagraph"/>
              <w:spacing w:after="0" w:line="240" w:lineRule="auto"/>
              <w:ind w:left="661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36806CC" w14:textId="77777777" w:rsidR="006A13D2" w:rsidRDefault="006A13D2" w:rsidP="00065F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0" w:hanging="52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all notices of allotment will be issued and despatched to the entitled holders as expeditiously as possible and in any event, not later than 4 market days after the date of listing and quotation;</w:t>
            </w:r>
          </w:p>
          <w:p w14:paraId="0F65CD61" w14:textId="77777777" w:rsidR="006A13D2" w:rsidRDefault="006A13D2" w:rsidP="006A13D2">
            <w:pPr>
              <w:pStyle w:val="ListParagraph"/>
              <w:spacing w:after="0" w:line="240" w:lineRule="auto"/>
              <w:ind w:left="66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44DC9235" w14:textId="22CBAD84" w:rsidR="006A13D2" w:rsidRPr="0037135E" w:rsidRDefault="006A13D2" w:rsidP="00065F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0" w:hanging="5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requirements and </w:t>
            </w:r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conditions including conditions imposed by the relevant authorities, if any, which are required to be met before the listing and quotation of the shares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will be</w:t>
            </w:r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met; </w:t>
            </w:r>
          </w:p>
          <w:p w14:paraId="5CE1CBA7" w14:textId="77777777" w:rsidR="006A13D2" w:rsidRPr="0037135E" w:rsidRDefault="006A13D2" w:rsidP="006A13D2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5D4E9BAF" w14:textId="15B02A61" w:rsidR="006A13D2" w:rsidRDefault="006A13D2" w:rsidP="00065F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0" w:hanging="5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there are no circumstances or facts which have the effect of preventing or prohibiting the issuance, listing and/or quotation of the shares including any order, injunction or any other directive issued by any court of law; </w:t>
            </w:r>
            <w:r w:rsidR="00836A8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and</w:t>
            </w:r>
          </w:p>
          <w:p w14:paraId="76B531A6" w14:textId="77777777" w:rsidR="006A13D2" w:rsidRPr="003B2A67" w:rsidRDefault="006A13D2" w:rsidP="006A13D2">
            <w:pPr>
              <w:pStyle w:val="ListParagrap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69719068" w14:textId="55FBDCF2" w:rsidR="002B0A27" w:rsidRPr="003E08F7" w:rsidRDefault="006A13D2" w:rsidP="00065F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0" w:hanging="52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Immediately inform the Exchange upon becoming aware, after the submission of the listing application</w:t>
            </w:r>
            <w:r w:rsidR="00437B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that the listed corporation has failed to meet any of the above undertakings referred to in paragraph (a) </w:t>
            </w:r>
            <w:r w:rsidR="00ED33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(d)</w:t>
            </w:r>
            <w:r w:rsidR="003E08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10CA058E" w14:textId="416C0E68" w:rsidR="003E08F7" w:rsidRPr="003E08F7" w:rsidRDefault="003E08F7" w:rsidP="003E08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E08F7" w:rsidRPr="0037135E" w14:paraId="1B3CAFBA" w14:textId="77777777" w:rsidTr="006A4D95">
        <w:tc>
          <w:tcPr>
            <w:tcW w:w="750" w:type="dxa"/>
          </w:tcPr>
          <w:p w14:paraId="53577841" w14:textId="77777777" w:rsidR="003E08F7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E6B6611" w14:textId="727BE699" w:rsidR="003E08F7" w:rsidRPr="0037135E" w:rsidRDefault="00F172E5" w:rsidP="003E0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680" w:type="dxa"/>
          </w:tcPr>
          <w:p w14:paraId="16FEDFE1" w14:textId="77777777" w:rsidR="003E08F7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9378F96" w14:textId="418FF3D9" w:rsidR="003E08F7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Documents to be filed </w:t>
            </w:r>
          </w:p>
        </w:tc>
        <w:tc>
          <w:tcPr>
            <w:tcW w:w="6865" w:type="dxa"/>
          </w:tcPr>
          <w:p w14:paraId="4D765A12" w14:textId="77777777" w:rsidR="003E08F7" w:rsidRDefault="003E08F7" w:rsidP="003E08F7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278B264C" w14:textId="13EA241A" w:rsidR="003E08F7" w:rsidRDefault="003E08F7" w:rsidP="00065FFF">
            <w:pPr>
              <w:numPr>
                <w:ilvl w:val="0"/>
                <w:numId w:val="1"/>
              </w:numPr>
              <w:spacing w:after="0" w:line="240" w:lineRule="auto"/>
              <w:ind w:left="520" w:hanging="5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 certified true copy of the relevant resolution passed by securities holders in general meeting</w:t>
            </w:r>
            <w:r w:rsidR="0008664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and the result.</w:t>
            </w:r>
          </w:p>
          <w:p w14:paraId="08022622" w14:textId="4CB74061" w:rsidR="00086645" w:rsidRDefault="00086645" w:rsidP="00065FFF">
            <w:pPr>
              <w:spacing w:after="0" w:line="240" w:lineRule="auto"/>
              <w:ind w:left="5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% of approval:</w:t>
            </w:r>
          </w:p>
          <w:p w14:paraId="4BD8BC4C" w14:textId="61C93D3D" w:rsidR="00086645" w:rsidRDefault="00086645" w:rsidP="00065FFF">
            <w:pPr>
              <w:spacing w:after="0" w:line="240" w:lineRule="auto"/>
              <w:ind w:left="5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% of objection:</w:t>
            </w:r>
          </w:p>
          <w:p w14:paraId="506A3EFA" w14:textId="77777777" w:rsidR="003E08F7" w:rsidRDefault="003E08F7" w:rsidP="00065FFF">
            <w:pPr>
              <w:spacing w:after="0" w:line="240" w:lineRule="auto"/>
              <w:ind w:left="520" w:hanging="5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022E3410" w14:textId="6F8C5302" w:rsidR="003E08F7" w:rsidRPr="0037135E" w:rsidRDefault="003E08F7" w:rsidP="00065FFF">
            <w:pPr>
              <w:numPr>
                <w:ilvl w:val="0"/>
                <w:numId w:val="1"/>
              </w:numPr>
              <w:spacing w:after="0" w:line="240" w:lineRule="auto"/>
              <w:ind w:left="520" w:hanging="5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</w:t>
            </w:r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cheque</w:t>
            </w:r>
            <w:proofErr w:type="spellEnd"/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drawn to the order of Bursa Malaysia Securities </w:t>
            </w:r>
            <w:proofErr w:type="spellStart"/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Berhad</w:t>
            </w:r>
            <w:proofErr w:type="spellEnd"/>
            <w:r w:rsidRPr="003713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or such other proof of payment acceptable to the Exchange for the fees as may be prescribed by the Exchange from time to time, together with a copy of the details of the computation of the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amount of fees payable.</w:t>
            </w:r>
          </w:p>
          <w:p w14:paraId="638C5F9B" w14:textId="77777777" w:rsidR="003E08F7" w:rsidRPr="006A7AC8" w:rsidRDefault="003E08F7" w:rsidP="003E08F7">
            <w:pPr>
              <w:spacing w:after="0" w:line="240" w:lineRule="auto"/>
              <w:ind w:left="342" w:hanging="342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E08F7" w:rsidRPr="0037135E" w14:paraId="07A77FCE" w14:textId="77777777" w:rsidTr="006A4D95">
        <w:tc>
          <w:tcPr>
            <w:tcW w:w="9295" w:type="dxa"/>
            <w:gridSpan w:val="3"/>
          </w:tcPr>
          <w:p w14:paraId="27203D6E" w14:textId="54BC95BC" w:rsidR="003E08F7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B2644F9" w14:textId="77777777" w:rsidR="00065FFF" w:rsidRDefault="00065FFF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F0746CD" w14:textId="77777777" w:rsidR="002B6EE7" w:rsidRPr="0037135E" w:rsidRDefault="002B6EE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AE16268" w14:textId="77777777" w:rsidR="003E08F7" w:rsidRPr="0037135E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____________________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>____________________</w:t>
            </w:r>
          </w:p>
          <w:p w14:paraId="5388E128" w14:textId="77777777" w:rsidR="003E08F7" w:rsidRPr="0037135E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[Authorised signatory of 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>[Authorised signatory of</w:t>
            </w:r>
          </w:p>
          <w:p w14:paraId="4532B045" w14:textId="77777777" w:rsidR="003E08F7" w:rsidRPr="0037135E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Adviser]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>the listed corporation]</w:t>
            </w:r>
          </w:p>
          <w:p w14:paraId="44A120C1" w14:textId="77777777" w:rsidR="003E08F7" w:rsidRPr="0037135E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Name: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>Name:</w:t>
            </w:r>
          </w:p>
          <w:p w14:paraId="74727635" w14:textId="77777777" w:rsidR="003E08F7" w:rsidRPr="0037135E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Designation: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>Designation:</w:t>
            </w:r>
          </w:p>
          <w:p w14:paraId="581BE6BC" w14:textId="77777777" w:rsidR="003E08F7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Date:</w:t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37135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>Date:</w:t>
            </w:r>
          </w:p>
          <w:p w14:paraId="6630DDFF" w14:textId="77777777" w:rsidR="003E08F7" w:rsidRDefault="003E08F7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62DD73F" w14:textId="77777777" w:rsidR="00065FFF" w:rsidRPr="0037135E" w:rsidRDefault="00065FFF" w:rsidP="003E0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6D37F37C" w14:textId="77777777" w:rsidR="00F172E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559ED1A" w14:textId="77777777" w:rsidR="003107E6" w:rsidRDefault="003107E6" w:rsidP="00F172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4BF9559" w14:textId="77777777" w:rsidR="003107E6" w:rsidRDefault="003107E6">
      <w:pPr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2EFEA47D" w14:textId="05E9C88E" w:rsidR="00F172E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lastRenderedPageBreak/>
        <w:t>Procedures/ Important timeline</w:t>
      </w:r>
    </w:p>
    <w:p w14:paraId="79F90B46" w14:textId="77777777" w:rsidR="00F172E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31C18074" w14:textId="1374113C" w:rsidR="00F172E5" w:rsidRPr="00AF07AB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Listed Issuer/ Adviser to submit </w:t>
      </w:r>
      <w:r w:rsidRPr="00F172E5">
        <w:rPr>
          <w:rFonts w:ascii="Arial" w:eastAsia="Times New Roman" w:hAnsi="Arial" w:cs="Arial"/>
          <w:sz w:val="20"/>
          <w:szCs w:val="20"/>
          <w:lang w:val="en-GB"/>
        </w:rPr>
        <w:t xml:space="preserve">application least </w:t>
      </w:r>
      <w:r w:rsidRPr="00065FFF">
        <w:rPr>
          <w:rFonts w:ascii="Arial" w:eastAsia="Times New Roman" w:hAnsi="Arial" w:cs="Arial"/>
          <w:b/>
          <w:sz w:val="20"/>
          <w:szCs w:val="20"/>
          <w:lang w:val="en-GB"/>
        </w:rPr>
        <w:t>2 clear market days</w:t>
      </w:r>
      <w:r w:rsidRPr="00AF07A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>before the announcement of the book</w:t>
      </w:r>
      <w:r w:rsidR="00437BF2">
        <w:rPr>
          <w:rFonts w:ascii="Arial" w:eastAsia="Times New Roman" w:hAnsi="Arial" w:cs="Arial"/>
          <w:sz w:val="20"/>
          <w:szCs w:val="20"/>
          <w:lang w:val="en-GB"/>
        </w:rPr>
        <w:t xml:space="preserve">s closing date, or the </w:t>
      </w:r>
      <w:r w:rsidR="00F61082">
        <w:rPr>
          <w:rFonts w:ascii="Arial" w:eastAsia="Times New Roman" w:hAnsi="Arial" w:cs="Arial"/>
          <w:sz w:val="20"/>
          <w:szCs w:val="20"/>
          <w:lang w:val="en-GB"/>
        </w:rPr>
        <w:t>issuance and allotment</w:t>
      </w:r>
      <w:r w:rsidR="00437BF2">
        <w:rPr>
          <w:rFonts w:ascii="Arial" w:eastAsia="Times New Roman" w:hAnsi="Arial" w:cs="Arial"/>
          <w:sz w:val="20"/>
          <w:szCs w:val="20"/>
          <w:lang w:val="en-GB"/>
        </w:rPr>
        <w:t xml:space="preserve"> of the securities (whichever earlier).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6769A44D" w14:textId="77777777" w:rsidR="00F172E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AD106B9" w14:textId="20274513" w:rsidR="00F172E5" w:rsidRDefault="00F172E5" w:rsidP="00437B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00645">
        <w:rPr>
          <w:rFonts w:ascii="Arial" w:eastAsia="Times New Roman" w:hAnsi="Arial" w:cs="Arial"/>
          <w:sz w:val="20"/>
          <w:szCs w:val="20"/>
          <w:lang w:val="en-GB"/>
        </w:rPr>
        <w:t xml:space="preserve">A listed issuer must ensure that the period from the date it announces the books closing date </w:t>
      </w:r>
      <w:r w:rsidR="00437BF2" w:rsidRPr="00437BF2">
        <w:rPr>
          <w:rFonts w:ascii="Arial" w:eastAsia="Times New Roman" w:hAnsi="Arial" w:cs="Arial"/>
          <w:sz w:val="20"/>
          <w:szCs w:val="20"/>
          <w:lang w:val="en-GB"/>
        </w:rPr>
        <w:t>to</w:t>
      </w:r>
      <w:r w:rsidR="00437BF2">
        <w:rPr>
          <w:rFonts w:ascii="Arial" w:eastAsia="Times New Roman" w:hAnsi="Arial" w:cs="Arial"/>
          <w:sz w:val="20"/>
          <w:szCs w:val="20"/>
          <w:lang w:val="en-GB"/>
        </w:rPr>
        <w:t xml:space="preserve"> the books closing date </w:t>
      </w:r>
      <w:r w:rsidRPr="00437BF2">
        <w:rPr>
          <w:rFonts w:ascii="Arial" w:eastAsia="Times New Roman" w:hAnsi="Arial" w:cs="Arial"/>
          <w:sz w:val="20"/>
          <w:szCs w:val="20"/>
          <w:lang w:val="en-GB"/>
        </w:rPr>
        <w:t xml:space="preserve">is not less than </w:t>
      </w:r>
      <w:r w:rsidRPr="00437BF2">
        <w:rPr>
          <w:rFonts w:ascii="Arial" w:eastAsia="Times New Roman" w:hAnsi="Arial" w:cs="Arial"/>
          <w:b/>
          <w:sz w:val="20"/>
          <w:szCs w:val="20"/>
          <w:lang w:val="en-GB"/>
        </w:rPr>
        <w:t>10 market days</w:t>
      </w:r>
      <w:r w:rsidR="0024520A">
        <w:rPr>
          <w:rFonts w:ascii="Arial" w:eastAsia="Times New Roman" w:hAnsi="Arial" w:cs="Arial"/>
          <w:sz w:val="20"/>
          <w:szCs w:val="20"/>
          <w:lang w:val="en-GB"/>
        </w:rPr>
        <w:t>, where applicable.</w:t>
      </w:r>
    </w:p>
    <w:p w14:paraId="386005D0" w14:textId="77777777" w:rsidR="00F172E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4464697" w14:textId="76D95DB3" w:rsidR="00F172E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B58FF">
        <w:rPr>
          <w:rFonts w:ascii="Arial" w:eastAsia="Times New Roman" w:hAnsi="Arial" w:cs="Arial"/>
          <w:sz w:val="20"/>
          <w:szCs w:val="20"/>
          <w:lang w:val="en-GB"/>
        </w:rPr>
        <w:t xml:space="preserve">A listed issuer must, on the same day of announcing its books closing date, announce all the other important relevant dates relating to </w:t>
      </w:r>
      <w:r w:rsidR="005D36B0">
        <w:rPr>
          <w:rFonts w:ascii="Arial" w:eastAsia="Times New Roman" w:hAnsi="Arial" w:cs="Arial"/>
          <w:sz w:val="20"/>
          <w:szCs w:val="20"/>
          <w:lang w:val="en-GB"/>
        </w:rPr>
        <w:t>issuance</w:t>
      </w:r>
      <w:r w:rsidRPr="003B58FF">
        <w:rPr>
          <w:rFonts w:ascii="Arial" w:eastAsia="Times New Roman" w:hAnsi="Arial" w:cs="Arial"/>
          <w:sz w:val="20"/>
          <w:szCs w:val="20"/>
          <w:lang w:val="en-GB"/>
        </w:rPr>
        <w:t xml:space="preserve"> as follows</w:t>
      </w:r>
      <w:r w:rsidR="005D36B0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24520A">
        <w:rPr>
          <w:rFonts w:ascii="Arial" w:eastAsia="Times New Roman" w:hAnsi="Arial" w:cs="Arial"/>
          <w:sz w:val="20"/>
          <w:szCs w:val="20"/>
          <w:lang w:val="en-GB"/>
        </w:rPr>
        <w:t>where applicable</w:t>
      </w:r>
      <w:r w:rsidR="005D36B0">
        <w:rPr>
          <w:rFonts w:ascii="Arial" w:eastAsia="Times New Roman" w:hAnsi="Arial" w:cs="Arial"/>
          <w:sz w:val="20"/>
          <w:szCs w:val="20"/>
          <w:lang w:val="en-GB"/>
        </w:rPr>
        <w:t>)</w:t>
      </w:r>
      <w:r w:rsidRPr="003B58FF">
        <w:rPr>
          <w:rFonts w:ascii="Arial" w:eastAsia="Times New Roman" w:hAnsi="Arial" w:cs="Arial"/>
          <w:sz w:val="20"/>
          <w:szCs w:val="20"/>
          <w:lang w:val="en-GB"/>
        </w:rPr>
        <w:t>: (a) date for commencement of trading of the rights; (b) date of dispatch notice of provisional allotment and subscription forms; (c) date for cessation of trading of the rights; (d) last date of acceptance; (e) date for excess Rights Securities application; (f) date for payment; (g) date for announcement of final subscription result and basis of allotment of excess Rights Securities; (h) listin</w:t>
      </w:r>
      <w:r w:rsidR="005D36B0">
        <w:rPr>
          <w:rFonts w:ascii="Arial" w:eastAsia="Times New Roman" w:hAnsi="Arial" w:cs="Arial"/>
          <w:sz w:val="20"/>
          <w:szCs w:val="20"/>
          <w:lang w:val="en-GB"/>
        </w:rPr>
        <w:t>g date of the Rights Securities.</w:t>
      </w:r>
    </w:p>
    <w:p w14:paraId="770EF115" w14:textId="77777777" w:rsidR="00F172E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5F6AE0A" w14:textId="77777777" w:rsidR="003107E6" w:rsidRPr="00D412C8" w:rsidRDefault="003107E6" w:rsidP="003107E6">
      <w:pPr>
        <w:jc w:val="both"/>
        <w:rPr>
          <w:rFonts w:ascii="Arial" w:hAnsi="Arial" w:cs="Arial"/>
          <w:b/>
          <w:sz w:val="20"/>
          <w:szCs w:val="20"/>
        </w:rPr>
      </w:pPr>
      <w:r w:rsidRPr="00D412C8">
        <w:rPr>
          <w:rFonts w:ascii="Arial" w:hAnsi="Arial" w:cs="Arial"/>
          <w:b/>
          <w:sz w:val="20"/>
          <w:szCs w:val="20"/>
        </w:rPr>
        <w:t>Timeline for a rights issue</w:t>
      </w:r>
    </w:p>
    <w:tbl>
      <w:tblPr>
        <w:tblW w:w="9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17"/>
        <w:gridCol w:w="2074"/>
        <w:gridCol w:w="1134"/>
        <w:gridCol w:w="1895"/>
        <w:gridCol w:w="1044"/>
      </w:tblGrid>
      <w:tr w:rsidR="003107E6" w:rsidRPr="003107E6" w14:paraId="5B947D9D" w14:textId="77777777" w:rsidTr="005D36B0">
        <w:trPr>
          <w:trHeight w:val="301"/>
        </w:trPr>
        <w:tc>
          <w:tcPr>
            <w:tcW w:w="327" w:type="dxa"/>
            <w:vMerge w:val="restart"/>
            <w:shd w:val="clear" w:color="auto" w:fill="D9D9D9"/>
          </w:tcPr>
          <w:p w14:paraId="68C42507" w14:textId="77777777" w:rsidR="003107E6" w:rsidRPr="003107E6" w:rsidRDefault="003107E6" w:rsidP="003107E6">
            <w:pPr>
              <w:spacing w:before="60" w:after="6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  <w:shd w:val="clear" w:color="auto" w:fill="D9D9D9"/>
          </w:tcPr>
          <w:p w14:paraId="47CD6C70" w14:textId="77777777" w:rsidR="003107E6" w:rsidRPr="003107E6" w:rsidRDefault="003107E6" w:rsidP="003107E6">
            <w:pPr>
              <w:spacing w:before="60" w:after="6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5FE897D" w14:textId="0091D888" w:rsidR="003107E6" w:rsidRPr="003107E6" w:rsidRDefault="003107E6" w:rsidP="003107E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Timeline for a rights issue</w:t>
            </w:r>
          </w:p>
        </w:tc>
        <w:tc>
          <w:tcPr>
            <w:tcW w:w="3208" w:type="dxa"/>
            <w:gridSpan w:val="2"/>
            <w:shd w:val="clear" w:color="auto" w:fill="D9D9D9"/>
          </w:tcPr>
          <w:p w14:paraId="6180234F" w14:textId="762C859C" w:rsidR="003107E6" w:rsidRPr="003107E6" w:rsidRDefault="003107E6" w:rsidP="003107E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Renounceable Rights Issue</w:t>
            </w:r>
          </w:p>
        </w:tc>
        <w:tc>
          <w:tcPr>
            <w:tcW w:w="2939" w:type="dxa"/>
            <w:gridSpan w:val="2"/>
            <w:shd w:val="clear" w:color="auto" w:fill="D9D9D9"/>
          </w:tcPr>
          <w:p w14:paraId="6640B60A" w14:textId="250EB852" w:rsidR="003107E6" w:rsidRPr="003107E6" w:rsidRDefault="003107E6" w:rsidP="003107E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Non-Renounceable Rights Issue</w:t>
            </w:r>
          </w:p>
        </w:tc>
      </w:tr>
      <w:tr w:rsidR="003107E6" w:rsidRPr="003107E6" w14:paraId="00710EDC" w14:textId="77777777" w:rsidTr="005D36B0">
        <w:tc>
          <w:tcPr>
            <w:tcW w:w="327" w:type="dxa"/>
            <w:vMerge/>
            <w:shd w:val="clear" w:color="auto" w:fill="D9D9D9"/>
          </w:tcPr>
          <w:p w14:paraId="6AA3E406" w14:textId="77777777" w:rsidR="003107E6" w:rsidRPr="003107E6" w:rsidRDefault="003107E6" w:rsidP="003107E6">
            <w:pPr>
              <w:spacing w:before="60" w:after="6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217" w:type="dxa"/>
            <w:vMerge/>
            <w:shd w:val="clear" w:color="auto" w:fill="D9D9D9"/>
          </w:tcPr>
          <w:p w14:paraId="2C6F9AEA" w14:textId="77777777" w:rsidR="003107E6" w:rsidRPr="003107E6" w:rsidRDefault="003107E6" w:rsidP="003107E6">
            <w:pPr>
              <w:spacing w:before="60" w:after="6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/>
          </w:tcPr>
          <w:p w14:paraId="43C083BE" w14:textId="77777777" w:rsidR="003107E6" w:rsidRPr="003107E6" w:rsidRDefault="003107E6" w:rsidP="003107E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Time limits</w:t>
            </w:r>
          </w:p>
        </w:tc>
        <w:tc>
          <w:tcPr>
            <w:tcW w:w="1134" w:type="dxa"/>
            <w:shd w:val="clear" w:color="auto" w:fill="D9D9D9"/>
          </w:tcPr>
          <w:p w14:paraId="28E78FBB" w14:textId="77777777" w:rsidR="003107E6" w:rsidRPr="003107E6" w:rsidRDefault="003107E6" w:rsidP="003107E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Market days*</w:t>
            </w:r>
          </w:p>
        </w:tc>
        <w:tc>
          <w:tcPr>
            <w:tcW w:w="1895" w:type="dxa"/>
            <w:shd w:val="clear" w:color="auto" w:fill="D9D9D9"/>
          </w:tcPr>
          <w:p w14:paraId="490A9AF2" w14:textId="77777777" w:rsidR="003107E6" w:rsidRPr="003107E6" w:rsidRDefault="003107E6" w:rsidP="003107E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Time limits</w:t>
            </w:r>
          </w:p>
        </w:tc>
        <w:tc>
          <w:tcPr>
            <w:tcW w:w="1044" w:type="dxa"/>
            <w:shd w:val="clear" w:color="auto" w:fill="D9D9D9"/>
          </w:tcPr>
          <w:p w14:paraId="573AA8F8" w14:textId="77777777" w:rsidR="003107E6" w:rsidRPr="003107E6" w:rsidRDefault="003107E6" w:rsidP="003107E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Market days*</w:t>
            </w:r>
          </w:p>
        </w:tc>
      </w:tr>
      <w:tr w:rsidR="003107E6" w:rsidRPr="003107E6" w14:paraId="73149D9C" w14:textId="77777777" w:rsidTr="005D36B0">
        <w:tc>
          <w:tcPr>
            <w:tcW w:w="327" w:type="dxa"/>
          </w:tcPr>
          <w:p w14:paraId="03718044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3217" w:type="dxa"/>
          </w:tcPr>
          <w:p w14:paraId="3D0634D6" w14:textId="6536B896" w:rsidR="003107E6" w:rsidRPr="003107E6" w:rsidRDefault="003107E6" w:rsidP="008A7637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Books closing date (B) to determine persons entitled to participate in the rights issue</w:t>
            </w:r>
          </w:p>
        </w:tc>
        <w:tc>
          <w:tcPr>
            <w:tcW w:w="2074" w:type="dxa"/>
          </w:tcPr>
          <w:p w14:paraId="3225BFC6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AD416" w14:textId="6B4A8D0D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B</w:t>
            </w:r>
          </w:p>
          <w:p w14:paraId="04E742F0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6FF96E1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64BF73B" w14:textId="26122BA1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B</w:t>
            </w:r>
          </w:p>
          <w:p w14:paraId="2B583C78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107E6" w:rsidRPr="003107E6" w14:paraId="2FCA2E9B" w14:textId="77777777" w:rsidTr="005D36B0">
        <w:tc>
          <w:tcPr>
            <w:tcW w:w="327" w:type="dxa"/>
          </w:tcPr>
          <w:p w14:paraId="78EF5797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3217" w:type="dxa"/>
          </w:tcPr>
          <w:p w14:paraId="110027AE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Trading of rights commences</w:t>
            </w:r>
          </w:p>
        </w:tc>
        <w:tc>
          <w:tcPr>
            <w:tcW w:w="2074" w:type="dxa"/>
          </w:tcPr>
          <w:p w14:paraId="4ABE2543" w14:textId="7F544C79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1 market day after books closing date</w:t>
            </w:r>
          </w:p>
        </w:tc>
        <w:tc>
          <w:tcPr>
            <w:tcW w:w="1134" w:type="dxa"/>
          </w:tcPr>
          <w:p w14:paraId="7BA852A1" w14:textId="0FC9669F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B</w:t>
            </w:r>
            <w:r w:rsidR="008A7637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Pr="003107E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+</w:t>
            </w:r>
            <w:r w:rsidR="008A7637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Pr="003107E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14:paraId="0376DBC9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1DA53B6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</w:tr>
      <w:tr w:rsidR="003107E6" w:rsidRPr="003107E6" w14:paraId="1BDECF64" w14:textId="77777777" w:rsidTr="005D36B0">
        <w:trPr>
          <w:trHeight w:val="2828"/>
        </w:trPr>
        <w:tc>
          <w:tcPr>
            <w:tcW w:w="327" w:type="dxa"/>
            <w:vMerge w:val="restart"/>
          </w:tcPr>
          <w:p w14:paraId="7A6AC0B5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  <w:p w14:paraId="6C6FCCC6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FACDC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67412D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3C193E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A11458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67657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6E9E7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883E53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14:paraId="75CBD648" w14:textId="3C4DDB1C" w:rsidR="003107E6" w:rsidRPr="003107E6" w:rsidRDefault="003107E6" w:rsidP="003107E6">
            <w:pPr>
              <w:tabs>
                <w:tab w:val="left" w:pos="360"/>
              </w:tabs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Listed corporation issues -</w:t>
            </w:r>
          </w:p>
          <w:p w14:paraId="1F062045" w14:textId="12F6DD69" w:rsidR="003107E6" w:rsidRPr="003107E6" w:rsidRDefault="003107E6" w:rsidP="003107E6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 w:after="60" w:line="240" w:lineRule="auto"/>
              <w:ind w:left="230" w:hanging="294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the Pr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ovisional Allotment Letter</w:t>
            </w: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 xml:space="preserve"> to the Depository and where applicable, entitled persons of securities which have been exempted from deposit with the Depository; and</w:t>
            </w:r>
          </w:p>
          <w:p w14:paraId="247BCDD8" w14:textId="01044596" w:rsidR="003107E6" w:rsidRPr="003107E6" w:rsidRDefault="003107E6" w:rsidP="003107E6">
            <w:pPr>
              <w:spacing w:before="60" w:after="60" w:line="240" w:lineRule="auto"/>
              <w:ind w:left="230" w:hanging="31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(b)</w:t>
            </w: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ab/>
              <w:t>the following to the entitled persons of deposited securities:</w:t>
            </w:r>
          </w:p>
          <w:p w14:paraId="2CBF73C4" w14:textId="1BEE33F5" w:rsidR="003107E6" w:rsidRPr="003107E6" w:rsidRDefault="003107E6" w:rsidP="003107E6">
            <w:pPr>
              <w:spacing w:before="60" w:after="60" w:line="240" w:lineRule="auto"/>
              <w:ind w:left="464" w:hanging="2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(</w:t>
            </w:r>
            <w:proofErr w:type="spellStart"/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i</w:t>
            </w:r>
            <w:proofErr w:type="spellEnd"/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) the notices of provisional allotment; and</w:t>
            </w:r>
          </w:p>
          <w:p w14:paraId="557E47FC" w14:textId="34D646D5" w:rsidR="003107E6" w:rsidRPr="003107E6" w:rsidRDefault="003107E6" w:rsidP="003107E6">
            <w:pPr>
              <w:spacing w:before="60" w:after="60" w:line="240" w:lineRule="auto"/>
              <w:ind w:left="464" w:hanging="2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 xml:space="preserve">(ii) </w:t>
            </w:r>
            <w:proofErr w:type="gramStart"/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the</w:t>
            </w:r>
            <w:proofErr w:type="gramEnd"/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 xml:space="preserve"> rights subscription forms.</w:t>
            </w:r>
          </w:p>
        </w:tc>
        <w:tc>
          <w:tcPr>
            <w:tcW w:w="2074" w:type="dxa"/>
          </w:tcPr>
          <w:p w14:paraId="689C6D67" w14:textId="41479E16" w:rsidR="003107E6" w:rsidRPr="003107E6" w:rsidRDefault="003107E6" w:rsidP="005D36B0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Within 2 market</w:t>
            </w:r>
            <w:r w:rsidR="005D36B0">
              <w:rPr>
                <w:rFonts w:ascii="Arial" w:hAnsi="Arial" w:cs="Arial"/>
                <w:snapToGrid w:val="0"/>
                <w:sz w:val="20"/>
                <w:szCs w:val="20"/>
              </w:rPr>
              <w:t xml:space="preserve"> days after books closing date</w:t>
            </w:r>
          </w:p>
        </w:tc>
        <w:tc>
          <w:tcPr>
            <w:tcW w:w="1134" w:type="dxa"/>
          </w:tcPr>
          <w:p w14:paraId="541E06F9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B + 2</w:t>
            </w:r>
          </w:p>
        </w:tc>
        <w:tc>
          <w:tcPr>
            <w:tcW w:w="1895" w:type="dxa"/>
          </w:tcPr>
          <w:p w14:paraId="1EFE5048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  <w:p w14:paraId="1D5A9B1F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7FDBA3F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3107E6" w:rsidRPr="003107E6" w14:paraId="39F1B3C5" w14:textId="77777777" w:rsidTr="005D36B0">
        <w:trPr>
          <w:trHeight w:val="344"/>
        </w:trPr>
        <w:tc>
          <w:tcPr>
            <w:tcW w:w="327" w:type="dxa"/>
            <w:vMerge/>
          </w:tcPr>
          <w:p w14:paraId="4DC6F443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217" w:type="dxa"/>
          </w:tcPr>
          <w:p w14:paraId="194C7E09" w14:textId="6207985F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 xml:space="preserve">Listed corporation issues the rights subscription forms </w:t>
            </w:r>
          </w:p>
        </w:tc>
        <w:tc>
          <w:tcPr>
            <w:tcW w:w="2074" w:type="dxa"/>
          </w:tcPr>
          <w:p w14:paraId="268BDDC3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EC7480C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5" w:type="dxa"/>
          </w:tcPr>
          <w:p w14:paraId="4801E0E0" w14:textId="74D16626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1 market day after books closing date</w:t>
            </w:r>
          </w:p>
        </w:tc>
        <w:tc>
          <w:tcPr>
            <w:tcW w:w="1044" w:type="dxa"/>
          </w:tcPr>
          <w:p w14:paraId="68DB239A" w14:textId="2220755D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B</w:t>
            </w:r>
            <w:r w:rsidR="008A763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+</w:t>
            </w:r>
            <w:r w:rsidR="008A763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</w:tr>
      <w:tr w:rsidR="003107E6" w:rsidRPr="003107E6" w14:paraId="6B818666" w14:textId="77777777" w:rsidTr="005D36B0">
        <w:tc>
          <w:tcPr>
            <w:tcW w:w="327" w:type="dxa"/>
          </w:tcPr>
          <w:p w14:paraId="088A6AD4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3217" w:type="dxa"/>
          </w:tcPr>
          <w:p w14:paraId="41310DD3" w14:textId="77777777" w:rsidR="003107E6" w:rsidRPr="003107E6" w:rsidRDefault="003107E6" w:rsidP="003107E6">
            <w:pPr>
              <w:tabs>
                <w:tab w:val="left" w:pos="360"/>
              </w:tabs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Cessation of trading of rights</w:t>
            </w: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</w:p>
        </w:tc>
        <w:tc>
          <w:tcPr>
            <w:tcW w:w="2074" w:type="dxa"/>
          </w:tcPr>
          <w:p w14:paraId="2B30F799" w14:textId="2048B286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5 market days before the last date of acceptance</w:t>
            </w:r>
          </w:p>
        </w:tc>
        <w:tc>
          <w:tcPr>
            <w:tcW w:w="1134" w:type="dxa"/>
          </w:tcPr>
          <w:p w14:paraId="10976461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B + 6</w:t>
            </w:r>
          </w:p>
        </w:tc>
        <w:tc>
          <w:tcPr>
            <w:tcW w:w="1895" w:type="dxa"/>
          </w:tcPr>
          <w:p w14:paraId="1AF28EC5" w14:textId="77777777" w:rsidR="003107E6" w:rsidRPr="003107E6" w:rsidRDefault="003107E6" w:rsidP="003107E6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65BD183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  <w:tr w:rsidR="003107E6" w:rsidRPr="003107E6" w14:paraId="5AE39D43" w14:textId="77777777" w:rsidTr="005D36B0">
        <w:tc>
          <w:tcPr>
            <w:tcW w:w="327" w:type="dxa"/>
          </w:tcPr>
          <w:p w14:paraId="630DE1E7" w14:textId="77777777" w:rsidR="003107E6" w:rsidRPr="003107E6" w:rsidRDefault="003107E6" w:rsidP="003107E6">
            <w:pPr>
              <w:spacing w:before="60" w:after="6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3217" w:type="dxa"/>
          </w:tcPr>
          <w:p w14:paraId="26A035A8" w14:textId="2549B6B4" w:rsidR="003107E6" w:rsidRPr="003107E6" w:rsidRDefault="003107E6" w:rsidP="003107E6">
            <w:pPr>
              <w:tabs>
                <w:tab w:val="left" w:pos="360"/>
              </w:tabs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Closing date for receipt of applications for a</w:t>
            </w:r>
            <w:r w:rsidR="00065FFF">
              <w:rPr>
                <w:rFonts w:ascii="Arial" w:hAnsi="Arial" w:cs="Arial"/>
                <w:snapToGrid w:val="0"/>
                <w:sz w:val="20"/>
                <w:szCs w:val="20"/>
              </w:rPr>
              <w:t xml:space="preserve">nd acceptance of the rights </w:t>
            </w:r>
            <w:r w:rsidR="00065FFF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065FFF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065FFF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</w:p>
        </w:tc>
        <w:tc>
          <w:tcPr>
            <w:tcW w:w="2074" w:type="dxa"/>
          </w:tcPr>
          <w:p w14:paraId="7BFF95E5" w14:textId="28D2066F" w:rsidR="003107E6" w:rsidRPr="003107E6" w:rsidRDefault="003107E6" w:rsidP="00065FFF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At least 11 market days after the books closing</w:t>
            </w:r>
            <w:r w:rsidR="00065FFF">
              <w:rPr>
                <w:rFonts w:ascii="Arial" w:hAnsi="Arial" w:cs="Arial"/>
                <w:snapToGrid w:val="0"/>
                <w:sz w:val="20"/>
                <w:szCs w:val="20"/>
              </w:rPr>
              <w:t xml:space="preserve"> date</w:t>
            </w:r>
          </w:p>
        </w:tc>
        <w:tc>
          <w:tcPr>
            <w:tcW w:w="1134" w:type="dxa"/>
          </w:tcPr>
          <w:p w14:paraId="17266762" w14:textId="77777777" w:rsidR="003107E6" w:rsidRPr="003107E6" w:rsidRDefault="003107E6" w:rsidP="008A7637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B + 11</w:t>
            </w:r>
          </w:p>
        </w:tc>
        <w:tc>
          <w:tcPr>
            <w:tcW w:w="1895" w:type="dxa"/>
          </w:tcPr>
          <w:p w14:paraId="73B951C3" w14:textId="2B2499A9" w:rsidR="003107E6" w:rsidRPr="003107E6" w:rsidRDefault="006F49F6" w:rsidP="003107E6">
            <w:pPr>
              <w:spacing w:before="60" w:after="6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At least 7</w:t>
            </w:r>
            <w:r w:rsidR="003107E6" w:rsidRPr="003107E6">
              <w:rPr>
                <w:rFonts w:ascii="Arial" w:hAnsi="Arial" w:cs="Arial"/>
                <w:snapToGrid w:val="0"/>
                <w:sz w:val="20"/>
                <w:szCs w:val="20"/>
              </w:rPr>
              <w:t xml:space="preserve"> market days after the books closing</w:t>
            </w:r>
            <w:r w:rsidR="003107E6">
              <w:rPr>
                <w:rFonts w:ascii="Arial" w:hAnsi="Arial" w:cs="Arial"/>
                <w:snapToGrid w:val="0"/>
                <w:sz w:val="20"/>
                <w:szCs w:val="20"/>
              </w:rPr>
              <w:t xml:space="preserve"> date</w:t>
            </w:r>
          </w:p>
        </w:tc>
        <w:tc>
          <w:tcPr>
            <w:tcW w:w="1044" w:type="dxa"/>
          </w:tcPr>
          <w:p w14:paraId="2782AAEA" w14:textId="29EC7C2B" w:rsidR="003107E6" w:rsidRPr="003107E6" w:rsidRDefault="003107E6" w:rsidP="006F49F6">
            <w:pPr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 xml:space="preserve">B + </w:t>
            </w:r>
            <w:r w:rsidR="006F49F6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</w:tr>
      <w:tr w:rsidR="00065FFF" w:rsidRPr="003107E6" w14:paraId="082C6D8E" w14:textId="77777777" w:rsidTr="005D36B0">
        <w:tc>
          <w:tcPr>
            <w:tcW w:w="9691" w:type="dxa"/>
            <w:gridSpan w:val="6"/>
          </w:tcPr>
          <w:p w14:paraId="7F987DCD" w14:textId="77777777" w:rsidR="00065FFF" w:rsidRDefault="00065FFF" w:rsidP="00065FFF">
            <w:pPr>
              <w:spacing w:before="60" w:after="6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07E6">
              <w:rPr>
                <w:rFonts w:ascii="Arial" w:hAnsi="Arial" w:cs="Arial"/>
                <w:snapToGrid w:val="0"/>
                <w:sz w:val="20"/>
                <w:szCs w:val="20"/>
              </w:rPr>
              <w:t>Note:</w:t>
            </w:r>
          </w:p>
          <w:p w14:paraId="6E77E22B" w14:textId="7F052873" w:rsidR="00065FFF" w:rsidRPr="00065FFF" w:rsidRDefault="00065FFF" w:rsidP="00065F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7E6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3107E6">
              <w:rPr>
                <w:rFonts w:ascii="Arial" w:hAnsi="Arial" w:cs="Arial"/>
                <w:sz w:val="20"/>
                <w:szCs w:val="20"/>
              </w:rPr>
              <w:tab/>
              <w:t>The number of market days from the books closing date (B) is stated based on minimum or maximum periods allowed, as the case may be.</w:t>
            </w:r>
          </w:p>
        </w:tc>
      </w:tr>
    </w:tbl>
    <w:p w14:paraId="1283B147" w14:textId="018BF23A" w:rsidR="009409DD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C44D7">
        <w:rPr>
          <w:rFonts w:ascii="Arial" w:eastAsia="Times New Roman" w:hAnsi="Arial" w:cs="Arial"/>
          <w:sz w:val="20"/>
          <w:szCs w:val="20"/>
          <w:lang w:val="en-GB"/>
        </w:rPr>
        <w:lastRenderedPageBreak/>
        <w:t xml:space="preserve">Within </w:t>
      </w:r>
      <w:r w:rsidRPr="00F172E5">
        <w:rPr>
          <w:rFonts w:ascii="Arial" w:eastAsia="Times New Roman" w:hAnsi="Arial" w:cs="Arial"/>
          <w:sz w:val="20"/>
          <w:szCs w:val="20"/>
          <w:lang w:val="en-GB"/>
        </w:rPr>
        <w:t>8 market days</w:t>
      </w:r>
      <w:r w:rsidRPr="000C44D7">
        <w:rPr>
          <w:rFonts w:ascii="Arial" w:eastAsia="Times New Roman" w:hAnsi="Arial" w:cs="Arial"/>
          <w:sz w:val="20"/>
          <w:szCs w:val="20"/>
          <w:lang w:val="en-GB"/>
        </w:rPr>
        <w:t xml:space="preserve"> after the final applications closing date for a rights issue, a listed issuer must </w:t>
      </w:r>
      <w:r w:rsidR="009409DD">
        <w:rPr>
          <w:rFonts w:ascii="Arial" w:eastAsia="Times New Roman" w:hAnsi="Arial" w:cs="Arial"/>
          <w:sz w:val="20"/>
          <w:szCs w:val="20"/>
          <w:lang w:val="en-GB"/>
        </w:rPr>
        <w:t>–</w:t>
      </w:r>
      <w:r w:rsidRPr="000C44D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70D8500B" w14:textId="77777777" w:rsidR="009409DD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C44D7">
        <w:rPr>
          <w:rFonts w:ascii="Arial" w:eastAsia="Times New Roman" w:hAnsi="Arial" w:cs="Arial"/>
          <w:sz w:val="20"/>
          <w:szCs w:val="20"/>
          <w:lang w:val="en-GB"/>
        </w:rPr>
        <w:t xml:space="preserve">(a) </w:t>
      </w:r>
      <w:proofErr w:type="gramStart"/>
      <w:r w:rsidRPr="000C44D7">
        <w:rPr>
          <w:rFonts w:ascii="Arial" w:eastAsia="Times New Roman" w:hAnsi="Arial" w:cs="Arial"/>
          <w:sz w:val="20"/>
          <w:szCs w:val="20"/>
          <w:lang w:val="en-GB"/>
        </w:rPr>
        <w:t>issue</w:t>
      </w:r>
      <w:proofErr w:type="gramEnd"/>
      <w:r w:rsidRPr="000C44D7">
        <w:rPr>
          <w:rFonts w:ascii="Arial" w:eastAsia="Times New Roman" w:hAnsi="Arial" w:cs="Arial"/>
          <w:sz w:val="20"/>
          <w:szCs w:val="20"/>
          <w:lang w:val="en-GB"/>
        </w:rPr>
        <w:t xml:space="preserve"> and allot the Rights Securities; </w:t>
      </w:r>
    </w:p>
    <w:p w14:paraId="159BE627" w14:textId="77777777" w:rsidR="009409DD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C44D7">
        <w:rPr>
          <w:rFonts w:ascii="Arial" w:eastAsia="Times New Roman" w:hAnsi="Arial" w:cs="Arial"/>
          <w:sz w:val="20"/>
          <w:szCs w:val="20"/>
          <w:lang w:val="en-GB"/>
        </w:rPr>
        <w:t xml:space="preserve">(b) </w:t>
      </w:r>
      <w:proofErr w:type="gramStart"/>
      <w:r w:rsidRPr="000C44D7">
        <w:rPr>
          <w:rFonts w:ascii="Arial" w:eastAsia="Times New Roman" w:hAnsi="Arial" w:cs="Arial"/>
          <w:sz w:val="20"/>
          <w:szCs w:val="20"/>
          <w:lang w:val="en-GB"/>
        </w:rPr>
        <w:t>despatch</w:t>
      </w:r>
      <w:proofErr w:type="gramEnd"/>
      <w:r w:rsidRPr="000C44D7">
        <w:rPr>
          <w:rFonts w:ascii="Arial" w:eastAsia="Times New Roman" w:hAnsi="Arial" w:cs="Arial"/>
          <w:sz w:val="20"/>
          <w:szCs w:val="20"/>
          <w:lang w:val="en-GB"/>
        </w:rPr>
        <w:t xml:space="preserve"> notices of allotment to the </w:t>
      </w:r>
      <w:proofErr w:type="spellStart"/>
      <w:r w:rsidRPr="000C44D7">
        <w:rPr>
          <w:rFonts w:ascii="Arial" w:eastAsia="Times New Roman" w:hAnsi="Arial" w:cs="Arial"/>
          <w:sz w:val="20"/>
          <w:szCs w:val="20"/>
          <w:lang w:val="en-GB"/>
        </w:rPr>
        <w:t>allottees</w:t>
      </w:r>
      <w:proofErr w:type="spellEnd"/>
      <w:r w:rsidRPr="000C44D7">
        <w:rPr>
          <w:rFonts w:ascii="Arial" w:eastAsia="Times New Roman" w:hAnsi="Arial" w:cs="Arial"/>
          <w:sz w:val="20"/>
          <w:szCs w:val="20"/>
          <w:lang w:val="en-GB"/>
        </w:rPr>
        <w:t xml:space="preserve">; and </w:t>
      </w:r>
    </w:p>
    <w:p w14:paraId="7F49EC8C" w14:textId="18D9147A" w:rsidR="00065FFF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C44D7">
        <w:rPr>
          <w:rFonts w:ascii="Arial" w:eastAsia="Times New Roman" w:hAnsi="Arial" w:cs="Arial"/>
          <w:sz w:val="20"/>
          <w:szCs w:val="20"/>
          <w:lang w:val="en-GB"/>
        </w:rPr>
        <w:t xml:space="preserve">(c) </w:t>
      </w:r>
      <w:proofErr w:type="gramStart"/>
      <w:r w:rsidR="00065FFF">
        <w:rPr>
          <w:rFonts w:ascii="Arial" w:eastAsia="Times New Roman" w:hAnsi="Arial" w:cs="Arial"/>
          <w:sz w:val="20"/>
          <w:szCs w:val="20"/>
          <w:lang w:val="en-GB"/>
        </w:rPr>
        <w:t>proceed</w:t>
      </w:r>
      <w:proofErr w:type="gramEnd"/>
      <w:r w:rsidR="00065FFF">
        <w:rPr>
          <w:rFonts w:ascii="Arial" w:eastAsia="Times New Roman" w:hAnsi="Arial" w:cs="Arial"/>
          <w:sz w:val="20"/>
          <w:szCs w:val="20"/>
          <w:lang w:val="en-GB"/>
        </w:rPr>
        <w:t xml:space="preserve"> with quotation of the new securities. </w:t>
      </w:r>
    </w:p>
    <w:p w14:paraId="18CA7FC1" w14:textId="77777777" w:rsidR="00065FFF" w:rsidRDefault="00065FFF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361AD87" w14:textId="19250A26" w:rsidR="00F172E5" w:rsidRPr="00AF07AB" w:rsidRDefault="005D36B0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All q</w:t>
      </w:r>
      <w:r w:rsidR="00F172E5" w:rsidRPr="00AF07AB">
        <w:rPr>
          <w:rFonts w:ascii="Arial" w:eastAsia="Times New Roman" w:hAnsi="Arial" w:cs="Arial"/>
          <w:sz w:val="20"/>
          <w:szCs w:val="20"/>
          <w:lang w:val="en-GB"/>
        </w:rPr>
        <w:t>uotation of the new securities will commence on the next market day after the following:</w:t>
      </w:r>
    </w:p>
    <w:p w14:paraId="354AF321" w14:textId="77777777" w:rsidR="00F172E5" w:rsidRPr="002B0A27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75DFFB9" w14:textId="77777777" w:rsidR="00F172E5" w:rsidRDefault="00F172E5" w:rsidP="00F172E5">
      <w:pPr>
        <w:pStyle w:val="ListParagraph"/>
        <w:numPr>
          <w:ilvl w:val="0"/>
          <w:numId w:val="11"/>
        </w:numPr>
        <w:spacing w:after="0" w:line="240" w:lineRule="auto"/>
        <w:ind w:left="661" w:hanging="661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AF07AB">
        <w:rPr>
          <w:rFonts w:ascii="Arial" w:eastAsia="Times New Roman" w:hAnsi="Arial" w:cs="Arial"/>
          <w:sz w:val="20"/>
          <w:szCs w:val="20"/>
          <w:lang w:val="en-GB"/>
        </w:rPr>
        <w:t xml:space="preserve">Submission of the share certificate together with a covering letter containing the summary of the corporate proposal to Bursa Depository </w:t>
      </w:r>
      <w:proofErr w:type="spellStart"/>
      <w:r w:rsidRPr="00AF07AB">
        <w:rPr>
          <w:rFonts w:ascii="Arial" w:eastAsia="Times New Roman" w:hAnsi="Arial" w:cs="Arial"/>
          <w:sz w:val="20"/>
          <w:szCs w:val="20"/>
          <w:lang w:val="en-GB"/>
        </w:rPr>
        <w:t>Sdn</w:t>
      </w:r>
      <w:proofErr w:type="spellEnd"/>
      <w:r w:rsidRPr="00AF07A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AF07AB">
        <w:rPr>
          <w:rFonts w:ascii="Arial" w:eastAsia="Times New Roman" w:hAnsi="Arial" w:cs="Arial"/>
          <w:sz w:val="20"/>
          <w:szCs w:val="20"/>
          <w:lang w:val="en-GB"/>
        </w:rPr>
        <w:t>Bhd</w:t>
      </w:r>
      <w:proofErr w:type="spellEnd"/>
      <w:r w:rsidRPr="00AF07AB">
        <w:rPr>
          <w:rFonts w:ascii="Arial" w:eastAsia="Times New Roman" w:hAnsi="Arial" w:cs="Arial"/>
          <w:sz w:val="20"/>
          <w:szCs w:val="20"/>
          <w:lang w:val="en-GB"/>
        </w:rPr>
        <w:t xml:space="preserve"> (“Bursa Depository”) before 10 a.m. on the market day prior to the listing date;</w:t>
      </w:r>
    </w:p>
    <w:p w14:paraId="0C2821AB" w14:textId="77777777" w:rsidR="00F172E5" w:rsidRPr="00AF07AB" w:rsidRDefault="00F172E5" w:rsidP="00F172E5">
      <w:pPr>
        <w:pStyle w:val="ListParagraph"/>
        <w:numPr>
          <w:ilvl w:val="0"/>
          <w:numId w:val="11"/>
        </w:numPr>
        <w:spacing w:after="0" w:line="240" w:lineRule="auto"/>
        <w:ind w:left="661" w:hanging="661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AF07AB">
        <w:rPr>
          <w:rFonts w:ascii="Arial" w:eastAsia="Times New Roman" w:hAnsi="Arial" w:cs="Arial"/>
          <w:sz w:val="20"/>
          <w:szCs w:val="20"/>
          <w:lang w:val="en-GB"/>
        </w:rPr>
        <w:t>Receipt of confirmation from Bursa Depository that the additional new shares are ready for crediting into the respective account holders; and</w:t>
      </w:r>
    </w:p>
    <w:p w14:paraId="7AA05F34" w14:textId="77777777" w:rsidR="00F172E5" w:rsidRPr="002B0A27" w:rsidRDefault="00F172E5" w:rsidP="00F172E5">
      <w:pPr>
        <w:pStyle w:val="ListParagraph"/>
        <w:numPr>
          <w:ilvl w:val="0"/>
          <w:numId w:val="11"/>
        </w:numPr>
        <w:spacing w:after="0" w:line="240" w:lineRule="auto"/>
        <w:ind w:left="661" w:hanging="661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</w:t>
      </w:r>
      <w:r w:rsidRPr="002B0A27">
        <w:rPr>
          <w:rFonts w:ascii="Arial" w:eastAsia="Times New Roman" w:hAnsi="Arial" w:cs="Arial"/>
          <w:sz w:val="20"/>
          <w:szCs w:val="20"/>
          <w:lang w:val="en-GB"/>
        </w:rPr>
        <w:t>nnounce via Bursa Link before 3 p.m. on the market day prior to the listing date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as per the following:</w:t>
      </w:r>
    </w:p>
    <w:p w14:paraId="75715608" w14:textId="77777777" w:rsidR="00F172E5" w:rsidRPr="003B2A67" w:rsidRDefault="00F172E5" w:rsidP="00F172E5">
      <w:pPr>
        <w:pStyle w:val="ListParagraph"/>
        <w:numPr>
          <w:ilvl w:val="0"/>
          <w:numId w:val="10"/>
        </w:numPr>
        <w:spacing w:after="0" w:line="240" w:lineRule="auto"/>
        <w:ind w:left="1228" w:hanging="56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B2A67">
        <w:rPr>
          <w:rFonts w:ascii="Arial" w:eastAsia="Times New Roman" w:hAnsi="Arial" w:cs="Arial"/>
          <w:sz w:val="20"/>
          <w:szCs w:val="20"/>
          <w:lang w:val="en-GB"/>
        </w:rPr>
        <w:t xml:space="preserve">Details of the corporate proposal; </w:t>
      </w:r>
    </w:p>
    <w:p w14:paraId="17FE72C2" w14:textId="77777777" w:rsidR="00F172E5" w:rsidRPr="003B2A67" w:rsidRDefault="00F172E5" w:rsidP="00F172E5">
      <w:pPr>
        <w:pStyle w:val="ListParagraph"/>
        <w:numPr>
          <w:ilvl w:val="0"/>
          <w:numId w:val="10"/>
        </w:numPr>
        <w:spacing w:after="0" w:line="240" w:lineRule="auto"/>
        <w:ind w:left="1228" w:hanging="56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B2A67">
        <w:rPr>
          <w:rFonts w:ascii="Arial" w:eastAsia="Times New Roman" w:hAnsi="Arial" w:cs="Arial"/>
          <w:sz w:val="20"/>
          <w:szCs w:val="20"/>
          <w:lang w:val="en-GB"/>
        </w:rPr>
        <w:t>each proposal and the issue price per share, if any;</w:t>
      </w:r>
    </w:p>
    <w:p w14:paraId="17854E14" w14:textId="77777777" w:rsidR="00F172E5" w:rsidRPr="003B2A67" w:rsidRDefault="00F172E5" w:rsidP="00F172E5">
      <w:pPr>
        <w:pStyle w:val="ListParagraph"/>
        <w:numPr>
          <w:ilvl w:val="0"/>
          <w:numId w:val="10"/>
        </w:numPr>
        <w:spacing w:after="0" w:line="240" w:lineRule="auto"/>
        <w:ind w:left="1228" w:hanging="56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B2A67">
        <w:rPr>
          <w:rFonts w:ascii="Arial" w:eastAsia="Times New Roman" w:hAnsi="Arial" w:cs="Arial"/>
          <w:sz w:val="20"/>
          <w:szCs w:val="20"/>
          <w:lang w:val="en-GB"/>
        </w:rPr>
        <w:t>Da</w:t>
      </w:r>
      <w:r>
        <w:rPr>
          <w:rFonts w:ascii="Arial" w:eastAsia="Times New Roman" w:hAnsi="Arial" w:cs="Arial"/>
          <w:sz w:val="20"/>
          <w:szCs w:val="20"/>
          <w:lang w:val="en-GB"/>
        </w:rPr>
        <w:t>te of listing and quotation; and</w:t>
      </w:r>
    </w:p>
    <w:p w14:paraId="70110152" w14:textId="77777777" w:rsidR="00F172E5" w:rsidRDefault="00F172E5" w:rsidP="00F172E5">
      <w:pPr>
        <w:pStyle w:val="ListParagraph"/>
        <w:numPr>
          <w:ilvl w:val="0"/>
          <w:numId w:val="10"/>
        </w:numPr>
        <w:spacing w:after="0" w:line="240" w:lineRule="auto"/>
        <w:ind w:left="1228" w:hanging="56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B2A67">
        <w:rPr>
          <w:rFonts w:ascii="Arial" w:eastAsia="Times New Roman" w:hAnsi="Arial" w:cs="Arial"/>
          <w:sz w:val="20"/>
          <w:szCs w:val="20"/>
          <w:lang w:val="en-GB"/>
        </w:rPr>
        <w:t xml:space="preserve">Latest issued capital of the listed corporation after the proposal indicating the </w:t>
      </w:r>
      <w:r>
        <w:rPr>
          <w:rFonts w:ascii="Arial" w:eastAsia="Times New Roman" w:hAnsi="Arial" w:cs="Arial"/>
          <w:sz w:val="20"/>
          <w:szCs w:val="20"/>
          <w:lang w:val="en-GB"/>
        </w:rPr>
        <w:t>number of shares.</w:t>
      </w:r>
    </w:p>
    <w:p w14:paraId="56CBD20E" w14:textId="77777777" w:rsidR="00F172E5" w:rsidRPr="00D0064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6A4BC02" w14:textId="77777777" w:rsidR="00F172E5" w:rsidRDefault="00F172E5" w:rsidP="00F172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7EEEB86E" w14:textId="66352CA8" w:rsidR="00857145" w:rsidRDefault="00857145" w:rsidP="00F172E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01BE7A1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06B6E2A6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741A6311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3E0A80FD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7A2BA6DC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4F145807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4326284F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58D6A1E4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4C50B67B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64BA420F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0669B6BA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5F1292FA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3DB7568D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789049B5" w14:textId="77777777" w:rsidR="00857145" w:rsidRP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20FF0C04" w14:textId="5268AF25" w:rsid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15140B2A" w14:textId="3CFD133D" w:rsidR="00857145" w:rsidRDefault="00857145" w:rsidP="00857145">
      <w:pPr>
        <w:rPr>
          <w:rFonts w:ascii="Arial" w:eastAsia="Times New Roman" w:hAnsi="Arial" w:cs="Arial"/>
          <w:sz w:val="20"/>
          <w:szCs w:val="20"/>
        </w:rPr>
      </w:pPr>
    </w:p>
    <w:p w14:paraId="53D7E1DA" w14:textId="77777777" w:rsidR="00F172E5" w:rsidRPr="00857145" w:rsidRDefault="00F172E5" w:rsidP="00857145">
      <w:pPr>
        <w:ind w:firstLine="720"/>
        <w:rPr>
          <w:rFonts w:ascii="Arial" w:eastAsia="Times New Roman" w:hAnsi="Arial" w:cs="Arial"/>
          <w:sz w:val="20"/>
          <w:szCs w:val="20"/>
        </w:rPr>
      </w:pPr>
    </w:p>
    <w:sectPr w:rsidR="00F172E5" w:rsidRPr="00857145" w:rsidSect="002B0A27">
      <w:headerReference w:type="default" r:id="rId15"/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A155" w14:textId="77777777" w:rsidR="00C55DA5" w:rsidRDefault="00C55DA5" w:rsidP="002C32A3">
      <w:pPr>
        <w:spacing w:after="0" w:line="240" w:lineRule="auto"/>
      </w:pPr>
      <w:r>
        <w:separator/>
      </w:r>
    </w:p>
  </w:endnote>
  <w:endnote w:type="continuationSeparator" w:id="0">
    <w:p w14:paraId="399DDC96" w14:textId="77777777" w:rsidR="00C55DA5" w:rsidRDefault="00C55DA5" w:rsidP="002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891C1" w14:textId="7489027B" w:rsidR="002C32A3" w:rsidRPr="00BA2A03" w:rsidRDefault="002C32A3" w:rsidP="00480DF3">
    <w:pPr>
      <w:pStyle w:val="Footer"/>
      <w:pBdr>
        <w:top w:val="thinThickSmallGap" w:sz="24" w:space="1" w:color="622423"/>
      </w:pBdr>
      <w:tabs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>A</w:t>
    </w:r>
    <w:r w:rsidRPr="006C6D10">
      <w:rPr>
        <w:rFonts w:ascii="Arial" w:hAnsi="Arial" w:cs="Arial"/>
        <w:sz w:val="20"/>
        <w:szCs w:val="20"/>
      </w:rPr>
      <w:t>s at</w:t>
    </w:r>
    <w:r w:rsidR="00F61082">
      <w:rPr>
        <w:rFonts w:ascii="Arial" w:hAnsi="Arial" w:cs="Arial"/>
        <w:sz w:val="20"/>
        <w:szCs w:val="20"/>
      </w:rPr>
      <w:t xml:space="preserve"> </w:t>
    </w:r>
    <w:r w:rsidR="0072110F">
      <w:rPr>
        <w:rFonts w:ascii="Arial" w:hAnsi="Arial" w:cs="Arial"/>
        <w:sz w:val="20"/>
        <w:szCs w:val="20"/>
      </w:rPr>
      <w:t>16 June 2017</w:t>
    </w:r>
    <w:r>
      <w:rPr>
        <w:rFonts w:ascii="Arial" w:hAnsi="Arial" w:cs="Arial"/>
        <w:sz w:val="20"/>
        <w:szCs w:val="20"/>
      </w:rPr>
      <w:tab/>
    </w:r>
    <w:r w:rsidR="0037135E">
      <w:rPr>
        <w:rFonts w:ascii="Arial" w:hAnsi="Arial" w:cs="Arial"/>
        <w:sz w:val="20"/>
        <w:szCs w:val="20"/>
      </w:rPr>
      <w:tab/>
    </w:r>
    <w:r w:rsidRPr="00074A3A">
      <w:rPr>
        <w:rStyle w:val="PageNumber"/>
        <w:rFonts w:ascii="Arial" w:hAnsi="Arial" w:cs="Arial"/>
        <w:sz w:val="20"/>
        <w:szCs w:val="20"/>
      </w:rPr>
      <w:fldChar w:fldCharType="begin"/>
    </w:r>
    <w:r w:rsidRPr="00074A3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74A3A">
      <w:rPr>
        <w:rStyle w:val="PageNumber"/>
        <w:rFonts w:ascii="Arial" w:hAnsi="Arial" w:cs="Arial"/>
        <w:sz w:val="20"/>
        <w:szCs w:val="20"/>
      </w:rPr>
      <w:fldChar w:fldCharType="separate"/>
    </w:r>
    <w:r w:rsidR="0072110F">
      <w:rPr>
        <w:rStyle w:val="PageNumber"/>
        <w:rFonts w:ascii="Arial" w:hAnsi="Arial" w:cs="Arial"/>
        <w:noProof/>
        <w:sz w:val="20"/>
        <w:szCs w:val="20"/>
      </w:rPr>
      <w:t>2</w:t>
    </w:r>
    <w:r w:rsidRPr="00074A3A">
      <w:rPr>
        <w:rStyle w:val="PageNumber"/>
        <w:rFonts w:ascii="Arial" w:hAnsi="Arial" w:cs="Arial"/>
        <w:sz w:val="20"/>
        <w:szCs w:val="20"/>
      </w:rPr>
      <w:fldChar w:fldCharType="end"/>
    </w:r>
  </w:p>
  <w:p w14:paraId="36AC5FD9" w14:textId="77777777" w:rsidR="002C32A3" w:rsidRPr="00BA2A03" w:rsidRDefault="002C32A3" w:rsidP="00BA2A03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7EAE9" w14:textId="77777777" w:rsidR="00C55DA5" w:rsidRDefault="00C55DA5" w:rsidP="002C32A3">
      <w:pPr>
        <w:spacing w:after="0" w:line="240" w:lineRule="auto"/>
      </w:pPr>
      <w:r>
        <w:separator/>
      </w:r>
    </w:p>
  </w:footnote>
  <w:footnote w:type="continuationSeparator" w:id="0">
    <w:p w14:paraId="05AB3CED" w14:textId="77777777" w:rsidR="00C55DA5" w:rsidRDefault="00C55DA5" w:rsidP="002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0A83" w14:textId="11A21523" w:rsidR="002C32A3" w:rsidRDefault="002C32A3" w:rsidP="00BA2A03">
    <w:pPr>
      <w:pStyle w:val="Header"/>
      <w:jc w:val="right"/>
      <w:rPr>
        <w:rFonts w:ascii="Arial" w:hAnsi="Arial" w:cs="Arial"/>
        <w:b/>
        <w:lang w:val="en-US"/>
      </w:rPr>
    </w:pPr>
    <w:r>
      <w:rPr>
        <w:rFonts w:ascii="Arial" w:hAnsi="Arial" w:cs="Arial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291AB0" wp14:editId="5E2009D8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1368000" cy="180000"/>
              <wp:effectExtent l="0" t="0" r="22860" b="10795"/>
              <wp:wrapThrough wrapText="bothSides">
                <wp:wrapPolygon edited="0">
                  <wp:start x="0" y="0"/>
                  <wp:lineTo x="0" y="20608"/>
                  <wp:lineTo x="21660" y="20608"/>
                  <wp:lineTo x="21660" y="0"/>
                  <wp:lineTo x="0" y="0"/>
                </wp:wrapPolygon>
              </wp:wrapThrough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000" cy="1800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6156A" w14:textId="6BA4DD45" w:rsidR="002C32A3" w:rsidRPr="00AA1DAF" w:rsidRDefault="00EB54F3" w:rsidP="00AA1D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LEAP </w:t>
                          </w:r>
                          <w:r w:rsidR="002C32A3" w:rsidRPr="00DF7864">
                            <w:rPr>
                              <w:rFonts w:ascii="Arial" w:hAnsi="Arial" w:cs="Arial"/>
                              <w:b/>
                            </w:rPr>
                            <w:t>MARKET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91AB0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left:0;text-align:left;margin-left:56.5pt;margin-top:36pt;width:107.7pt;height:14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" o:allowincell="f" fillcolor="#d8d8d8">
              <v:textbox inset=",0,,0">
                <w:txbxContent>
                  <w:p w14:paraId="4CB6156A" w14:textId="6BA4DD45" w:rsidR="002C32A3" w:rsidRPr="00AA1DAF" w:rsidRDefault="00EB54F3" w:rsidP="00AA1DAF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</w:rPr>
                      <w:t xml:space="preserve">LEAP </w:t>
                    </w:r>
                    <w:r w:rsidR="002C32A3" w:rsidRPr="00DF7864">
                      <w:rPr>
                        <w:rFonts w:ascii="Arial" w:hAnsi="Arial" w:cs="Arial"/>
                        <w:b/>
                      </w:rPr>
                      <w:t>MARKET</w:t>
                    </w:r>
                    <w:bookmarkEnd w:id="1"/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1AC46A3" w14:textId="77777777" w:rsidR="002C32A3" w:rsidRDefault="002C32A3" w:rsidP="00BA2A03">
    <w:pPr>
      <w:pStyle w:val="Header"/>
      <w:jc w:val="right"/>
      <w:rPr>
        <w:rFonts w:ascii="Arial" w:hAnsi="Arial" w:cs="Arial"/>
        <w:b/>
        <w:lang w:val="en-US"/>
      </w:rPr>
    </w:pPr>
  </w:p>
  <w:p w14:paraId="291ECF95" w14:textId="55551196" w:rsidR="002C32A3" w:rsidRDefault="002C32A3" w:rsidP="00BA2A03">
    <w:pPr>
      <w:pStyle w:val="Header"/>
      <w:pBdr>
        <w:bottom w:val="single" w:sz="12" w:space="1" w:color="auto"/>
      </w:pBdr>
      <w:jc w:val="right"/>
      <w:rPr>
        <w:rFonts w:ascii="Arial" w:hAnsi="Arial" w:cs="Arial"/>
        <w:b/>
        <w:lang w:val="en-US"/>
      </w:rPr>
    </w:pPr>
    <w:r w:rsidRPr="000A5512">
      <w:rPr>
        <w:rFonts w:ascii="Arial" w:hAnsi="Arial" w:cs="Arial"/>
        <w:b/>
        <w:lang w:val="en-US"/>
      </w:rPr>
      <w:t xml:space="preserve">Documents to be filed with the Exchange for new issues of </w:t>
    </w:r>
    <w:r w:rsidR="00260786">
      <w:rPr>
        <w:rFonts w:ascii="Arial" w:hAnsi="Arial" w:cs="Arial"/>
        <w:b/>
        <w:lang w:val="en-US"/>
      </w:rPr>
      <w:t>securities</w:t>
    </w:r>
  </w:p>
  <w:p w14:paraId="1E0E3DFB" w14:textId="77777777" w:rsidR="002C32A3" w:rsidRDefault="002C32A3" w:rsidP="00BA2A03">
    <w:pPr>
      <w:pStyle w:val="Header"/>
      <w:pBdr>
        <w:bottom w:val="single" w:sz="12" w:space="1" w:color="auto"/>
      </w:pBdr>
      <w:jc w:val="right"/>
      <w:rPr>
        <w:rFonts w:ascii="Arial" w:hAnsi="Arial" w:cs="Arial"/>
        <w:b/>
        <w:lang w:val="en-US"/>
      </w:rPr>
    </w:pPr>
  </w:p>
  <w:p w14:paraId="236C782A" w14:textId="77777777" w:rsidR="002C32A3" w:rsidRDefault="002C3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D6"/>
    <w:multiLevelType w:val="hybridMultilevel"/>
    <w:tmpl w:val="4990722C"/>
    <w:lvl w:ilvl="0" w:tplc="4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2101" w:hanging="360"/>
      </w:pPr>
    </w:lvl>
    <w:lvl w:ilvl="2" w:tplc="4409001B" w:tentative="1">
      <w:start w:val="1"/>
      <w:numFmt w:val="lowerRoman"/>
      <w:lvlText w:val="%3."/>
      <w:lvlJc w:val="right"/>
      <w:pPr>
        <w:ind w:left="2821" w:hanging="180"/>
      </w:pPr>
    </w:lvl>
    <w:lvl w:ilvl="3" w:tplc="4409000F" w:tentative="1">
      <w:start w:val="1"/>
      <w:numFmt w:val="decimal"/>
      <w:lvlText w:val="%4."/>
      <w:lvlJc w:val="left"/>
      <w:pPr>
        <w:ind w:left="3541" w:hanging="360"/>
      </w:pPr>
    </w:lvl>
    <w:lvl w:ilvl="4" w:tplc="44090019" w:tentative="1">
      <w:start w:val="1"/>
      <w:numFmt w:val="lowerLetter"/>
      <w:lvlText w:val="%5."/>
      <w:lvlJc w:val="left"/>
      <w:pPr>
        <w:ind w:left="4261" w:hanging="360"/>
      </w:pPr>
    </w:lvl>
    <w:lvl w:ilvl="5" w:tplc="4409001B" w:tentative="1">
      <w:start w:val="1"/>
      <w:numFmt w:val="lowerRoman"/>
      <w:lvlText w:val="%6."/>
      <w:lvlJc w:val="right"/>
      <w:pPr>
        <w:ind w:left="4981" w:hanging="180"/>
      </w:pPr>
    </w:lvl>
    <w:lvl w:ilvl="6" w:tplc="4409000F" w:tentative="1">
      <w:start w:val="1"/>
      <w:numFmt w:val="decimal"/>
      <w:lvlText w:val="%7."/>
      <w:lvlJc w:val="left"/>
      <w:pPr>
        <w:ind w:left="5701" w:hanging="360"/>
      </w:pPr>
    </w:lvl>
    <w:lvl w:ilvl="7" w:tplc="44090019" w:tentative="1">
      <w:start w:val="1"/>
      <w:numFmt w:val="lowerLetter"/>
      <w:lvlText w:val="%8."/>
      <w:lvlJc w:val="left"/>
      <w:pPr>
        <w:ind w:left="6421" w:hanging="360"/>
      </w:pPr>
    </w:lvl>
    <w:lvl w:ilvl="8" w:tplc="4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 w15:restartNumberingAfterBreak="0">
    <w:nsid w:val="041A1706"/>
    <w:multiLevelType w:val="hybridMultilevel"/>
    <w:tmpl w:val="F2BA4AEA"/>
    <w:lvl w:ilvl="0" w:tplc="ED545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66C"/>
    <w:multiLevelType w:val="hybridMultilevel"/>
    <w:tmpl w:val="B5D641BA"/>
    <w:lvl w:ilvl="0" w:tplc="C11AB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39C"/>
    <w:multiLevelType w:val="hybridMultilevel"/>
    <w:tmpl w:val="83F25E1E"/>
    <w:lvl w:ilvl="0" w:tplc="F0BA9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0A9C"/>
    <w:multiLevelType w:val="hybridMultilevel"/>
    <w:tmpl w:val="6548EF4A"/>
    <w:lvl w:ilvl="0" w:tplc="580404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1293"/>
    <w:multiLevelType w:val="hybridMultilevel"/>
    <w:tmpl w:val="B5D641BA"/>
    <w:lvl w:ilvl="0" w:tplc="C11AB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B1FE5"/>
    <w:multiLevelType w:val="hybridMultilevel"/>
    <w:tmpl w:val="9854791C"/>
    <w:lvl w:ilvl="0" w:tplc="44090013">
      <w:start w:val="1"/>
      <w:numFmt w:val="upperRoman"/>
      <w:lvlText w:val="%1."/>
      <w:lvlJc w:val="right"/>
      <w:pPr>
        <w:ind w:left="1381" w:hanging="360"/>
      </w:pPr>
    </w:lvl>
    <w:lvl w:ilvl="1" w:tplc="44090019" w:tentative="1">
      <w:start w:val="1"/>
      <w:numFmt w:val="lowerLetter"/>
      <w:lvlText w:val="%2."/>
      <w:lvlJc w:val="left"/>
      <w:pPr>
        <w:ind w:left="2101" w:hanging="360"/>
      </w:pPr>
    </w:lvl>
    <w:lvl w:ilvl="2" w:tplc="4409001B" w:tentative="1">
      <w:start w:val="1"/>
      <w:numFmt w:val="lowerRoman"/>
      <w:lvlText w:val="%3."/>
      <w:lvlJc w:val="right"/>
      <w:pPr>
        <w:ind w:left="2821" w:hanging="180"/>
      </w:pPr>
    </w:lvl>
    <w:lvl w:ilvl="3" w:tplc="4409000F" w:tentative="1">
      <w:start w:val="1"/>
      <w:numFmt w:val="decimal"/>
      <w:lvlText w:val="%4."/>
      <w:lvlJc w:val="left"/>
      <w:pPr>
        <w:ind w:left="3541" w:hanging="360"/>
      </w:pPr>
    </w:lvl>
    <w:lvl w:ilvl="4" w:tplc="44090019" w:tentative="1">
      <w:start w:val="1"/>
      <w:numFmt w:val="lowerLetter"/>
      <w:lvlText w:val="%5."/>
      <w:lvlJc w:val="left"/>
      <w:pPr>
        <w:ind w:left="4261" w:hanging="360"/>
      </w:pPr>
    </w:lvl>
    <w:lvl w:ilvl="5" w:tplc="4409001B" w:tentative="1">
      <w:start w:val="1"/>
      <w:numFmt w:val="lowerRoman"/>
      <w:lvlText w:val="%6."/>
      <w:lvlJc w:val="right"/>
      <w:pPr>
        <w:ind w:left="4981" w:hanging="180"/>
      </w:pPr>
    </w:lvl>
    <w:lvl w:ilvl="6" w:tplc="4409000F" w:tentative="1">
      <w:start w:val="1"/>
      <w:numFmt w:val="decimal"/>
      <w:lvlText w:val="%7."/>
      <w:lvlJc w:val="left"/>
      <w:pPr>
        <w:ind w:left="5701" w:hanging="360"/>
      </w:pPr>
    </w:lvl>
    <w:lvl w:ilvl="7" w:tplc="44090019" w:tentative="1">
      <w:start w:val="1"/>
      <w:numFmt w:val="lowerLetter"/>
      <w:lvlText w:val="%8."/>
      <w:lvlJc w:val="left"/>
      <w:pPr>
        <w:ind w:left="6421" w:hanging="360"/>
      </w:pPr>
    </w:lvl>
    <w:lvl w:ilvl="8" w:tplc="4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" w15:restartNumberingAfterBreak="0">
    <w:nsid w:val="35820250"/>
    <w:multiLevelType w:val="hybridMultilevel"/>
    <w:tmpl w:val="7584CE04"/>
    <w:lvl w:ilvl="0" w:tplc="17CE87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E13739"/>
    <w:multiLevelType w:val="hybridMultilevel"/>
    <w:tmpl w:val="8E64047C"/>
    <w:lvl w:ilvl="0" w:tplc="4409001B">
      <w:start w:val="1"/>
      <w:numFmt w:val="lowerRoman"/>
      <w:lvlText w:val="%1."/>
      <w:lvlJc w:val="right"/>
      <w:pPr>
        <w:ind w:left="1381" w:hanging="360"/>
      </w:pPr>
    </w:lvl>
    <w:lvl w:ilvl="1" w:tplc="44090019" w:tentative="1">
      <w:start w:val="1"/>
      <w:numFmt w:val="lowerLetter"/>
      <w:lvlText w:val="%2."/>
      <w:lvlJc w:val="left"/>
      <w:pPr>
        <w:ind w:left="2101" w:hanging="360"/>
      </w:pPr>
    </w:lvl>
    <w:lvl w:ilvl="2" w:tplc="4409001B" w:tentative="1">
      <w:start w:val="1"/>
      <w:numFmt w:val="lowerRoman"/>
      <w:lvlText w:val="%3."/>
      <w:lvlJc w:val="right"/>
      <w:pPr>
        <w:ind w:left="2821" w:hanging="180"/>
      </w:pPr>
    </w:lvl>
    <w:lvl w:ilvl="3" w:tplc="4409000F" w:tentative="1">
      <w:start w:val="1"/>
      <w:numFmt w:val="decimal"/>
      <w:lvlText w:val="%4."/>
      <w:lvlJc w:val="left"/>
      <w:pPr>
        <w:ind w:left="3541" w:hanging="360"/>
      </w:pPr>
    </w:lvl>
    <w:lvl w:ilvl="4" w:tplc="44090019" w:tentative="1">
      <w:start w:val="1"/>
      <w:numFmt w:val="lowerLetter"/>
      <w:lvlText w:val="%5."/>
      <w:lvlJc w:val="left"/>
      <w:pPr>
        <w:ind w:left="4261" w:hanging="360"/>
      </w:pPr>
    </w:lvl>
    <w:lvl w:ilvl="5" w:tplc="4409001B" w:tentative="1">
      <w:start w:val="1"/>
      <w:numFmt w:val="lowerRoman"/>
      <w:lvlText w:val="%6."/>
      <w:lvlJc w:val="right"/>
      <w:pPr>
        <w:ind w:left="4981" w:hanging="180"/>
      </w:pPr>
    </w:lvl>
    <w:lvl w:ilvl="6" w:tplc="4409000F" w:tentative="1">
      <w:start w:val="1"/>
      <w:numFmt w:val="decimal"/>
      <w:lvlText w:val="%7."/>
      <w:lvlJc w:val="left"/>
      <w:pPr>
        <w:ind w:left="5701" w:hanging="360"/>
      </w:pPr>
    </w:lvl>
    <w:lvl w:ilvl="7" w:tplc="44090019" w:tentative="1">
      <w:start w:val="1"/>
      <w:numFmt w:val="lowerLetter"/>
      <w:lvlText w:val="%8."/>
      <w:lvlJc w:val="left"/>
      <w:pPr>
        <w:ind w:left="6421" w:hanging="360"/>
      </w:pPr>
    </w:lvl>
    <w:lvl w:ilvl="8" w:tplc="4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9" w15:restartNumberingAfterBreak="0">
    <w:nsid w:val="4B6B0118"/>
    <w:multiLevelType w:val="hybridMultilevel"/>
    <w:tmpl w:val="4740DF70"/>
    <w:lvl w:ilvl="0" w:tplc="44090013">
      <w:start w:val="1"/>
      <w:numFmt w:val="upperRoman"/>
      <w:lvlText w:val="%1."/>
      <w:lvlJc w:val="right"/>
      <w:pPr>
        <w:ind w:left="1381" w:hanging="360"/>
      </w:pPr>
    </w:lvl>
    <w:lvl w:ilvl="1" w:tplc="44090019" w:tentative="1">
      <w:start w:val="1"/>
      <w:numFmt w:val="lowerLetter"/>
      <w:lvlText w:val="%2."/>
      <w:lvlJc w:val="left"/>
      <w:pPr>
        <w:ind w:left="2101" w:hanging="360"/>
      </w:pPr>
    </w:lvl>
    <w:lvl w:ilvl="2" w:tplc="4409001B" w:tentative="1">
      <w:start w:val="1"/>
      <w:numFmt w:val="lowerRoman"/>
      <w:lvlText w:val="%3."/>
      <w:lvlJc w:val="right"/>
      <w:pPr>
        <w:ind w:left="2821" w:hanging="180"/>
      </w:pPr>
    </w:lvl>
    <w:lvl w:ilvl="3" w:tplc="4409000F" w:tentative="1">
      <w:start w:val="1"/>
      <w:numFmt w:val="decimal"/>
      <w:lvlText w:val="%4."/>
      <w:lvlJc w:val="left"/>
      <w:pPr>
        <w:ind w:left="3541" w:hanging="360"/>
      </w:pPr>
    </w:lvl>
    <w:lvl w:ilvl="4" w:tplc="44090019" w:tentative="1">
      <w:start w:val="1"/>
      <w:numFmt w:val="lowerLetter"/>
      <w:lvlText w:val="%5."/>
      <w:lvlJc w:val="left"/>
      <w:pPr>
        <w:ind w:left="4261" w:hanging="360"/>
      </w:pPr>
    </w:lvl>
    <w:lvl w:ilvl="5" w:tplc="4409001B" w:tentative="1">
      <w:start w:val="1"/>
      <w:numFmt w:val="lowerRoman"/>
      <w:lvlText w:val="%6."/>
      <w:lvlJc w:val="right"/>
      <w:pPr>
        <w:ind w:left="4981" w:hanging="180"/>
      </w:pPr>
    </w:lvl>
    <w:lvl w:ilvl="6" w:tplc="4409000F" w:tentative="1">
      <w:start w:val="1"/>
      <w:numFmt w:val="decimal"/>
      <w:lvlText w:val="%7."/>
      <w:lvlJc w:val="left"/>
      <w:pPr>
        <w:ind w:left="5701" w:hanging="360"/>
      </w:pPr>
    </w:lvl>
    <w:lvl w:ilvl="7" w:tplc="44090019" w:tentative="1">
      <w:start w:val="1"/>
      <w:numFmt w:val="lowerLetter"/>
      <w:lvlText w:val="%8."/>
      <w:lvlJc w:val="left"/>
      <w:pPr>
        <w:ind w:left="6421" w:hanging="360"/>
      </w:pPr>
    </w:lvl>
    <w:lvl w:ilvl="8" w:tplc="4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0" w15:restartNumberingAfterBreak="0">
    <w:nsid w:val="52E562B9"/>
    <w:multiLevelType w:val="hybridMultilevel"/>
    <w:tmpl w:val="0BC6F9D8"/>
    <w:lvl w:ilvl="0" w:tplc="B4663E5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0ED1"/>
    <w:multiLevelType w:val="hybridMultilevel"/>
    <w:tmpl w:val="09CA0D1E"/>
    <w:lvl w:ilvl="0" w:tplc="C11AB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604E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4136F"/>
    <w:multiLevelType w:val="hybridMultilevel"/>
    <w:tmpl w:val="3CFE4B7C"/>
    <w:lvl w:ilvl="0" w:tplc="9B6600B4">
      <w:start w:val="9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1" w:hanging="360"/>
      </w:pPr>
    </w:lvl>
    <w:lvl w:ilvl="2" w:tplc="4409001B" w:tentative="1">
      <w:start w:val="1"/>
      <w:numFmt w:val="lowerRoman"/>
      <w:lvlText w:val="%3."/>
      <w:lvlJc w:val="right"/>
      <w:pPr>
        <w:ind w:left="2461" w:hanging="180"/>
      </w:pPr>
    </w:lvl>
    <w:lvl w:ilvl="3" w:tplc="4409000F" w:tentative="1">
      <w:start w:val="1"/>
      <w:numFmt w:val="decimal"/>
      <w:lvlText w:val="%4."/>
      <w:lvlJc w:val="left"/>
      <w:pPr>
        <w:ind w:left="3181" w:hanging="360"/>
      </w:pPr>
    </w:lvl>
    <w:lvl w:ilvl="4" w:tplc="44090019" w:tentative="1">
      <w:start w:val="1"/>
      <w:numFmt w:val="lowerLetter"/>
      <w:lvlText w:val="%5."/>
      <w:lvlJc w:val="left"/>
      <w:pPr>
        <w:ind w:left="3901" w:hanging="360"/>
      </w:pPr>
    </w:lvl>
    <w:lvl w:ilvl="5" w:tplc="4409001B" w:tentative="1">
      <w:start w:val="1"/>
      <w:numFmt w:val="lowerRoman"/>
      <w:lvlText w:val="%6."/>
      <w:lvlJc w:val="right"/>
      <w:pPr>
        <w:ind w:left="4621" w:hanging="180"/>
      </w:pPr>
    </w:lvl>
    <w:lvl w:ilvl="6" w:tplc="4409000F" w:tentative="1">
      <w:start w:val="1"/>
      <w:numFmt w:val="decimal"/>
      <w:lvlText w:val="%7."/>
      <w:lvlJc w:val="left"/>
      <w:pPr>
        <w:ind w:left="5341" w:hanging="360"/>
      </w:pPr>
    </w:lvl>
    <w:lvl w:ilvl="7" w:tplc="44090019" w:tentative="1">
      <w:start w:val="1"/>
      <w:numFmt w:val="lowerLetter"/>
      <w:lvlText w:val="%8."/>
      <w:lvlJc w:val="left"/>
      <w:pPr>
        <w:ind w:left="6061" w:hanging="360"/>
      </w:pPr>
    </w:lvl>
    <w:lvl w:ilvl="8" w:tplc="4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4" w15:restartNumberingAfterBreak="0">
    <w:nsid w:val="7E944062"/>
    <w:multiLevelType w:val="hybridMultilevel"/>
    <w:tmpl w:val="6456D7AA"/>
    <w:lvl w:ilvl="0" w:tplc="71706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3"/>
    <w:rsid w:val="00017414"/>
    <w:rsid w:val="00065FFF"/>
    <w:rsid w:val="00086645"/>
    <w:rsid w:val="000A2677"/>
    <w:rsid w:val="000C44D7"/>
    <w:rsid w:val="000E280E"/>
    <w:rsid w:val="0017434E"/>
    <w:rsid w:val="0017604D"/>
    <w:rsid w:val="001B3EBE"/>
    <w:rsid w:val="001C16E5"/>
    <w:rsid w:val="001C38BE"/>
    <w:rsid w:val="001F1ED8"/>
    <w:rsid w:val="001F3D6C"/>
    <w:rsid w:val="002076B3"/>
    <w:rsid w:val="00227F64"/>
    <w:rsid w:val="00231562"/>
    <w:rsid w:val="0023244E"/>
    <w:rsid w:val="0024520A"/>
    <w:rsid w:val="00260786"/>
    <w:rsid w:val="002628FF"/>
    <w:rsid w:val="002B0A27"/>
    <w:rsid w:val="002B6EE7"/>
    <w:rsid w:val="002C32A3"/>
    <w:rsid w:val="003107E6"/>
    <w:rsid w:val="0037135E"/>
    <w:rsid w:val="003B2A67"/>
    <w:rsid w:val="003B58FF"/>
    <w:rsid w:val="003C0E79"/>
    <w:rsid w:val="003E08F7"/>
    <w:rsid w:val="00437BF2"/>
    <w:rsid w:val="005314EC"/>
    <w:rsid w:val="005D36B0"/>
    <w:rsid w:val="005D7333"/>
    <w:rsid w:val="006064AD"/>
    <w:rsid w:val="00634B31"/>
    <w:rsid w:val="00636AA6"/>
    <w:rsid w:val="0067740B"/>
    <w:rsid w:val="006A13D2"/>
    <w:rsid w:val="006A4D95"/>
    <w:rsid w:val="006A7AC8"/>
    <w:rsid w:val="006D1C99"/>
    <w:rsid w:val="006D57B1"/>
    <w:rsid w:val="006F49F6"/>
    <w:rsid w:val="0072110F"/>
    <w:rsid w:val="00763376"/>
    <w:rsid w:val="00836A8F"/>
    <w:rsid w:val="00850AC2"/>
    <w:rsid w:val="00857145"/>
    <w:rsid w:val="008A7637"/>
    <w:rsid w:val="009223AB"/>
    <w:rsid w:val="009409DD"/>
    <w:rsid w:val="00975E88"/>
    <w:rsid w:val="00A17D37"/>
    <w:rsid w:val="00AF07AB"/>
    <w:rsid w:val="00B42FA7"/>
    <w:rsid w:val="00BB7192"/>
    <w:rsid w:val="00BD7E91"/>
    <w:rsid w:val="00C54E9E"/>
    <w:rsid w:val="00C55DA5"/>
    <w:rsid w:val="00C56B25"/>
    <w:rsid w:val="00C718AF"/>
    <w:rsid w:val="00CE1724"/>
    <w:rsid w:val="00D00645"/>
    <w:rsid w:val="00D412C8"/>
    <w:rsid w:val="00D46724"/>
    <w:rsid w:val="00DB0F3E"/>
    <w:rsid w:val="00EB54F3"/>
    <w:rsid w:val="00ED331F"/>
    <w:rsid w:val="00ED3EF7"/>
    <w:rsid w:val="00F06A15"/>
    <w:rsid w:val="00F172E5"/>
    <w:rsid w:val="00F526CA"/>
    <w:rsid w:val="00F61082"/>
    <w:rsid w:val="00F7030D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2EB1C"/>
  <w15:chartTrackingRefBased/>
  <w15:docId w15:val="{A83F40A1-7504-4BCE-A666-C478E34E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2A3"/>
  </w:style>
  <w:style w:type="paragraph" w:styleId="Footer">
    <w:name w:val="footer"/>
    <w:basedOn w:val="Normal"/>
    <w:link w:val="FooterChar"/>
    <w:uiPriority w:val="99"/>
    <w:unhideWhenUsed/>
    <w:rsid w:val="002C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A3"/>
  </w:style>
  <w:style w:type="character" w:styleId="PageNumber">
    <w:name w:val="page number"/>
    <w:basedOn w:val="DefaultParagraphFont"/>
    <w:rsid w:val="002C32A3"/>
  </w:style>
  <w:style w:type="paragraph" w:styleId="BalloonText">
    <w:name w:val="Balloon Text"/>
    <w:basedOn w:val="Normal"/>
    <w:link w:val="BalloonTextChar"/>
    <w:uiPriority w:val="99"/>
    <w:semiHidden/>
    <w:unhideWhenUsed/>
    <w:rsid w:val="00F9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D37"/>
    <w:pPr>
      <w:ind w:left="720"/>
      <w:contextualSpacing/>
    </w:pPr>
  </w:style>
  <w:style w:type="paragraph" w:styleId="BodyText">
    <w:name w:val="Body Text"/>
    <w:basedOn w:val="Normal"/>
    <w:link w:val="BodyTextChar"/>
    <w:rsid w:val="009223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223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223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223A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0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A27"/>
  </w:style>
  <w:style w:type="paragraph" w:customStyle="1" w:styleId="p8">
    <w:name w:val="p8"/>
    <w:basedOn w:val="Normal"/>
    <w:rsid w:val="003107E6"/>
    <w:pPr>
      <w:widowControl w:val="0"/>
      <w:spacing w:after="0" w:line="260" w:lineRule="atLeast"/>
      <w:ind w:left="70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3C40-B873-4B39-9984-495C247FE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0F963-E53D-4D03-B431-5205F621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487F7-427B-4A8C-8743-1A9CEB02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19622-629A-4567-B232-79F66AD1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Lim Wen Hsin</dc:creator>
  <cp:keywords/>
  <dc:description/>
  <cp:lastModifiedBy>Joanne Tan Chin Ling</cp:lastModifiedBy>
  <cp:revision>5</cp:revision>
  <cp:lastPrinted>2017-06-09T04:26:00Z</cp:lastPrinted>
  <dcterms:created xsi:type="dcterms:W3CDTF">2017-06-13T04:04:00Z</dcterms:created>
  <dcterms:modified xsi:type="dcterms:W3CDTF">2017-06-13T07:33:00Z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