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4B" w:rsidRDefault="007D034B" w:rsidP="007D034B">
      <w:pPr>
        <w:pStyle w:val="BodyText"/>
        <w:jc w:val="center"/>
        <w:rPr>
          <w:rFonts w:ascii="Trebuchet MS" w:hAnsi="Trebuchet MS"/>
          <w:b/>
          <w:sz w:val="23"/>
          <w:szCs w:val="23"/>
          <w:shd w:val="clear" w:color="auto" w:fill="FFFFFF"/>
        </w:rPr>
      </w:pPr>
    </w:p>
    <w:p w:rsidR="00E84EAF" w:rsidRPr="007D034B" w:rsidRDefault="007D034B" w:rsidP="007D034B">
      <w:pPr>
        <w:pStyle w:val="BodyText"/>
        <w:jc w:val="center"/>
        <w:rPr>
          <w:rFonts w:ascii="Trebuchet MS" w:hAnsi="Trebuchet MS"/>
          <w:b/>
          <w:sz w:val="23"/>
          <w:szCs w:val="23"/>
          <w:shd w:val="clear" w:color="auto" w:fill="FFFFFF"/>
        </w:rPr>
      </w:pPr>
      <w:r w:rsidRPr="007D034B">
        <w:rPr>
          <w:rFonts w:ascii="Trebuchet MS" w:hAnsi="Trebuchet MS"/>
          <w:b/>
          <w:sz w:val="23"/>
          <w:szCs w:val="23"/>
          <w:shd w:val="clear" w:color="auto" w:fill="FFFFFF"/>
        </w:rPr>
        <w:t>CONSULTATION PAPER NO 1. FOR (NEW) MARKET</w:t>
      </w:r>
    </w:p>
    <w:p w:rsidR="007D034B" w:rsidRPr="007D034B" w:rsidRDefault="007D034B" w:rsidP="007D034B">
      <w:pPr>
        <w:pStyle w:val="BodyText"/>
        <w:jc w:val="center"/>
        <w:rPr>
          <w:rFonts w:ascii="Trebuchet MS" w:hAnsi="Trebuchet MS"/>
          <w:b/>
          <w:sz w:val="23"/>
          <w:szCs w:val="23"/>
          <w:shd w:val="clear" w:color="auto" w:fill="FFFFFF"/>
        </w:rPr>
      </w:pPr>
    </w:p>
    <w:p w:rsidR="00E84EAF" w:rsidRPr="007D034B" w:rsidRDefault="007D034B" w:rsidP="007D034B">
      <w:pPr>
        <w:pStyle w:val="BodyText"/>
        <w:jc w:val="center"/>
        <w:rPr>
          <w:rFonts w:ascii="Trebuchet MS" w:hAnsi="Trebuchet MS"/>
          <w:b/>
          <w:sz w:val="23"/>
          <w:szCs w:val="23"/>
          <w:shd w:val="clear" w:color="auto" w:fill="FFFFFF"/>
        </w:rPr>
      </w:pPr>
      <w:r w:rsidRPr="007D034B">
        <w:rPr>
          <w:rFonts w:ascii="Trebuchet MS" w:hAnsi="Trebuchet MS"/>
          <w:b/>
          <w:sz w:val="23"/>
          <w:szCs w:val="23"/>
          <w:shd w:val="clear" w:color="auto" w:fill="FFFFFF"/>
        </w:rPr>
        <w:t xml:space="preserve">PROPOSED BURSA MALAYSIA’S </w:t>
      </w:r>
      <w:r w:rsidR="00F25F6F">
        <w:rPr>
          <w:rFonts w:ascii="Trebuchet MS" w:hAnsi="Trebuchet MS"/>
          <w:b/>
          <w:sz w:val="23"/>
          <w:szCs w:val="23"/>
          <w:shd w:val="clear" w:color="auto" w:fill="FFFFFF"/>
        </w:rPr>
        <w:t>(</w:t>
      </w:r>
      <w:r w:rsidRPr="007D034B">
        <w:rPr>
          <w:rFonts w:ascii="Trebuchet MS" w:hAnsi="Trebuchet MS"/>
          <w:b/>
          <w:sz w:val="23"/>
          <w:szCs w:val="23"/>
          <w:shd w:val="clear" w:color="auto" w:fill="FFFFFF"/>
        </w:rPr>
        <w:t>NEW</w:t>
      </w:r>
      <w:r w:rsidR="00F25F6F">
        <w:rPr>
          <w:rFonts w:ascii="Trebuchet MS" w:hAnsi="Trebuchet MS"/>
          <w:b/>
          <w:sz w:val="23"/>
          <w:szCs w:val="23"/>
          <w:shd w:val="clear" w:color="auto" w:fill="FFFFFF"/>
        </w:rPr>
        <w:t>)</w:t>
      </w:r>
      <w:r w:rsidRPr="007D034B">
        <w:rPr>
          <w:rFonts w:ascii="Trebuchet MS" w:hAnsi="Trebuchet MS"/>
          <w:b/>
          <w:sz w:val="23"/>
          <w:szCs w:val="23"/>
          <w:shd w:val="clear" w:color="auto" w:fill="FFFFFF"/>
        </w:rPr>
        <w:t xml:space="preserve"> MARKET</w:t>
      </w:r>
    </w:p>
    <w:p w:rsidR="007D034B" w:rsidRPr="007D034B" w:rsidRDefault="007D034B" w:rsidP="007D034B">
      <w:pPr>
        <w:pStyle w:val="BodyText"/>
        <w:jc w:val="center"/>
        <w:rPr>
          <w:rFonts w:ascii="Trebuchet MS" w:hAnsi="Trebuchet MS"/>
          <w:b/>
          <w:sz w:val="22"/>
        </w:rPr>
      </w:pPr>
    </w:p>
    <w:p w:rsidR="007D034B" w:rsidRPr="007D034B" w:rsidRDefault="007D034B" w:rsidP="007D034B">
      <w:pPr>
        <w:pStyle w:val="BodyText"/>
        <w:jc w:val="center"/>
        <w:rPr>
          <w:rFonts w:ascii="Trebuchet MS" w:hAnsi="Trebuchet MS"/>
          <w:b/>
          <w:sz w:val="23"/>
          <w:szCs w:val="23"/>
          <w:shd w:val="clear" w:color="auto" w:fill="FFFFFF"/>
        </w:rPr>
      </w:pPr>
      <w:r w:rsidRPr="007D034B">
        <w:rPr>
          <w:rFonts w:ascii="Trebuchet MS" w:hAnsi="Trebuchet MS"/>
          <w:b/>
          <w:sz w:val="23"/>
          <w:szCs w:val="23"/>
          <w:shd w:val="clear" w:color="auto" w:fill="FFFFFF"/>
        </w:rPr>
        <w:t>ATTACHMENT</w:t>
      </w:r>
    </w:p>
    <w:p w:rsidR="007D034B" w:rsidRPr="007D034B" w:rsidRDefault="007D034B" w:rsidP="007D034B">
      <w:pPr>
        <w:pStyle w:val="BodyText"/>
        <w:jc w:val="center"/>
        <w:rPr>
          <w:rFonts w:ascii="Trebuchet MS" w:hAnsi="Trebuchet MS"/>
          <w:b/>
          <w:sz w:val="22"/>
        </w:rPr>
      </w:pPr>
    </w:p>
    <w:p w:rsidR="009A7358" w:rsidRPr="003704CD" w:rsidRDefault="003704CD" w:rsidP="003704CD">
      <w:pPr>
        <w:ind w:left="320" w:right="501"/>
        <w:jc w:val="center"/>
        <w:rPr>
          <w:rFonts w:ascii="Trebuchet MS" w:hAnsi="Trebuchet MS"/>
          <w:b/>
          <w:szCs w:val="21"/>
        </w:rPr>
      </w:pPr>
      <w:r w:rsidRPr="003704CD">
        <w:rPr>
          <w:rFonts w:ascii="Trebuchet MS" w:hAnsi="Trebuchet MS"/>
          <w:b/>
          <w:szCs w:val="21"/>
        </w:rPr>
        <w:t>RESPONSES AND/OR COMMENTS O</w:t>
      </w:r>
      <w:r w:rsidR="00802656" w:rsidRPr="003704CD">
        <w:rPr>
          <w:rFonts w:ascii="Trebuchet MS" w:hAnsi="Trebuchet MS"/>
          <w:b/>
          <w:szCs w:val="21"/>
        </w:rPr>
        <w:t xml:space="preserve">N </w:t>
      </w:r>
      <w:r w:rsidRPr="003704CD">
        <w:rPr>
          <w:rFonts w:ascii="Trebuchet MS" w:hAnsi="Trebuchet MS"/>
          <w:b/>
          <w:szCs w:val="21"/>
        </w:rPr>
        <w:t xml:space="preserve">THE </w:t>
      </w:r>
      <w:r w:rsidR="009A7358" w:rsidRPr="003704CD">
        <w:rPr>
          <w:rFonts w:ascii="Trebuchet MS" w:hAnsi="Trebuchet MS"/>
          <w:b/>
          <w:szCs w:val="21"/>
        </w:rPr>
        <w:t>PROPOSED BURSA MALAYSIA (NEW) MARKET</w:t>
      </w:r>
    </w:p>
    <w:p w:rsidR="00E84EAF" w:rsidRPr="003704CD" w:rsidRDefault="00E84EAF">
      <w:pPr>
        <w:pStyle w:val="BodyText"/>
        <w:rPr>
          <w:rFonts w:ascii="Trebuchet MS" w:hAnsi="Trebuchet MS"/>
          <w:b/>
          <w:sz w:val="22"/>
          <w:szCs w:val="20"/>
        </w:rPr>
      </w:pPr>
    </w:p>
    <w:p w:rsidR="003704CD" w:rsidRPr="003704CD" w:rsidRDefault="003704CD">
      <w:pPr>
        <w:pStyle w:val="BodyText"/>
        <w:rPr>
          <w:rFonts w:ascii="Trebuchet MS" w:hAnsi="Trebuchet MS"/>
          <w:b/>
          <w:sz w:val="22"/>
          <w:szCs w:val="20"/>
        </w:rPr>
      </w:pPr>
      <w:r w:rsidRPr="003704CD">
        <w:rPr>
          <w:rFonts w:ascii="Trebuchet MS" w:hAnsi="Trebuchet MS"/>
          <w:noProof/>
          <w:sz w:val="22"/>
          <w:szCs w:val="20"/>
          <w:lang w:val="en-MY" w:eastAsia="en-MY"/>
        </w:rPr>
        <mc:AlternateContent>
          <mc:Choice Requires="wps">
            <w:drawing>
              <wp:anchor distT="0" distB="0" distL="114300" distR="114300" simplePos="0" relativeHeight="251659264" behindDoc="0" locked="0" layoutInCell="1" allowOverlap="1" wp14:anchorId="6B4CD3F6" wp14:editId="7D6C7B20">
                <wp:simplePos x="0" y="0"/>
                <wp:positionH relativeFrom="margin">
                  <wp:align>right</wp:align>
                </wp:positionH>
                <wp:positionV relativeFrom="paragraph">
                  <wp:posOffset>13970</wp:posOffset>
                </wp:positionV>
                <wp:extent cx="8315325" cy="1143000"/>
                <wp:effectExtent l="0" t="0" r="9525" b="0"/>
                <wp:wrapNone/>
                <wp:docPr id="28" name="Rectangle 28"/>
                <wp:cNvGraphicFramePr/>
                <a:graphic xmlns:a="http://schemas.openxmlformats.org/drawingml/2006/main">
                  <a:graphicData uri="http://schemas.microsoft.com/office/word/2010/wordprocessingShape">
                    <wps:wsp>
                      <wps:cNvSpPr/>
                      <wps:spPr>
                        <a:xfrm>
                          <a:off x="0" y="0"/>
                          <a:ext cx="8315325" cy="1143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4CD" w:rsidRPr="00FC7FBC" w:rsidRDefault="003704CD" w:rsidP="003704CD">
                            <w:pPr>
                              <w:jc w:val="both"/>
                              <w:rPr>
                                <w:rFonts w:ascii="Trebuchet MS" w:hAnsi="Trebuchet MS"/>
                                <w:b/>
                                <w:sz w:val="24"/>
                                <w:szCs w:val="24"/>
                              </w:rPr>
                            </w:pPr>
                            <w:r w:rsidRPr="00FC7FBC">
                              <w:rPr>
                                <w:rFonts w:ascii="Trebuchet MS" w:hAnsi="Trebuchet MS"/>
                                <w:b/>
                                <w:sz w:val="24"/>
                                <w:szCs w:val="24"/>
                              </w:rPr>
                              <w:t>PLEASE NOTE</w:t>
                            </w:r>
                          </w:p>
                          <w:p w:rsidR="003704CD" w:rsidRPr="00FC7FBC" w:rsidRDefault="003704CD" w:rsidP="003704CD">
                            <w:pPr>
                              <w:jc w:val="both"/>
                              <w:rPr>
                                <w:rFonts w:ascii="Trebuchet MS" w:hAnsi="Trebuchet MS"/>
                                <w:sz w:val="23"/>
                                <w:szCs w:val="23"/>
                              </w:rPr>
                            </w:pPr>
                            <w:r>
                              <w:rPr>
                                <w:rFonts w:ascii="Trebuchet MS" w:hAnsi="Trebuchet MS"/>
                                <w:sz w:val="23"/>
                                <w:szCs w:val="23"/>
                              </w:rPr>
                              <w:t xml:space="preserve">This attachment forms part of the consultation paper for (New) Market issued on 2 September 2016. </w:t>
                            </w:r>
                            <w:r w:rsidRPr="00FC7FBC">
                              <w:rPr>
                                <w:rFonts w:ascii="Trebuchet MS" w:hAnsi="Trebuchet MS"/>
                                <w:sz w:val="23"/>
                                <w:szCs w:val="23"/>
                              </w:rPr>
                              <w:t>The purpose of this Consultation Paper is to seek feedback on the proposed (New) Market. Areas of this paper represents proposals for the concept of the proposed (New) Market. The proposals contained in this Consultation Paper may or may not be implemented as the proposed (New) Market is still subject to Securities Commission Malaysia’s assessment and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CD3F6" id="Rectangle 28" o:spid="_x0000_s1026" style="position:absolute;margin-left:603.55pt;margin-top:1.1pt;width:654.7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" fillcolor="black [3213]" stroked="f" strokeweight="2pt">
                <v:textbox>
                  <w:txbxContent>
                    <w:p w:rsidR="003704CD" w:rsidRPr="00FC7FBC" w:rsidRDefault="003704CD" w:rsidP="003704CD">
                      <w:pPr>
                        <w:jc w:val="both"/>
                        <w:rPr>
                          <w:rFonts w:ascii="Trebuchet MS" w:hAnsi="Trebuchet MS"/>
                          <w:b/>
                          <w:sz w:val="24"/>
                          <w:szCs w:val="24"/>
                        </w:rPr>
                      </w:pPr>
                      <w:r w:rsidRPr="00FC7FBC">
                        <w:rPr>
                          <w:rFonts w:ascii="Trebuchet MS" w:hAnsi="Trebuchet MS"/>
                          <w:b/>
                          <w:sz w:val="24"/>
                          <w:szCs w:val="24"/>
                        </w:rPr>
                        <w:t>PLEASE NOTE</w:t>
                      </w:r>
                    </w:p>
                    <w:p w:rsidR="003704CD" w:rsidRPr="00FC7FBC" w:rsidRDefault="003704CD" w:rsidP="003704CD">
                      <w:pPr>
                        <w:jc w:val="both"/>
                        <w:rPr>
                          <w:rFonts w:ascii="Trebuchet MS" w:hAnsi="Trebuchet MS"/>
                          <w:sz w:val="23"/>
                          <w:szCs w:val="23"/>
                        </w:rPr>
                      </w:pPr>
                      <w:r>
                        <w:rPr>
                          <w:rFonts w:ascii="Trebuchet MS" w:hAnsi="Trebuchet MS"/>
                          <w:sz w:val="23"/>
                          <w:szCs w:val="23"/>
                        </w:rPr>
                        <w:t xml:space="preserve">This attachment forms part of the consultation paper for (New) Market issued on 2 September 2016. </w:t>
                      </w:r>
                      <w:r w:rsidRPr="00FC7FBC">
                        <w:rPr>
                          <w:rFonts w:ascii="Trebuchet MS" w:hAnsi="Trebuchet MS"/>
                          <w:sz w:val="23"/>
                          <w:szCs w:val="23"/>
                        </w:rPr>
                        <w:t>The purpose of this Consultation Paper is to seek feedback on the proposed (New) Market. Areas of this paper represents proposals for the concept of the proposed (New) Market. The proposals contained in this Consultation Paper may or may not be implemented as the proposed (New) Market is still subject to Securities Commission Malaysia’s assessment and approval.</w:t>
                      </w:r>
                    </w:p>
                  </w:txbxContent>
                </v:textbox>
                <w10:wrap anchorx="margin"/>
              </v:rect>
            </w:pict>
          </mc:Fallback>
        </mc:AlternateContent>
      </w:r>
    </w:p>
    <w:p w:rsidR="003704CD" w:rsidRPr="003704CD" w:rsidRDefault="003704CD">
      <w:pPr>
        <w:pStyle w:val="BodyText"/>
        <w:rPr>
          <w:rFonts w:ascii="Trebuchet MS" w:hAnsi="Trebuchet MS"/>
          <w:b/>
          <w:sz w:val="22"/>
          <w:szCs w:val="20"/>
        </w:rPr>
      </w:pPr>
    </w:p>
    <w:p w:rsidR="003704CD" w:rsidRPr="003704CD" w:rsidRDefault="003704CD">
      <w:pPr>
        <w:pStyle w:val="BodyText"/>
        <w:rPr>
          <w:rFonts w:ascii="Trebuchet MS" w:hAnsi="Trebuchet MS"/>
          <w:b/>
          <w:sz w:val="22"/>
          <w:szCs w:val="20"/>
        </w:rPr>
      </w:pPr>
    </w:p>
    <w:p w:rsidR="003704CD" w:rsidRPr="003704CD" w:rsidRDefault="003704CD">
      <w:pPr>
        <w:pStyle w:val="BodyText"/>
        <w:rPr>
          <w:rFonts w:ascii="Trebuchet MS" w:hAnsi="Trebuchet MS"/>
          <w:b/>
          <w:sz w:val="22"/>
          <w:szCs w:val="20"/>
        </w:rPr>
      </w:pPr>
    </w:p>
    <w:p w:rsidR="003704CD" w:rsidRPr="003704CD" w:rsidRDefault="003704CD">
      <w:pPr>
        <w:pStyle w:val="BodyText"/>
        <w:rPr>
          <w:rFonts w:ascii="Trebuchet MS" w:hAnsi="Trebuchet MS"/>
          <w:b/>
          <w:sz w:val="22"/>
          <w:szCs w:val="20"/>
        </w:rPr>
      </w:pPr>
    </w:p>
    <w:p w:rsidR="003704CD" w:rsidRPr="003704CD" w:rsidRDefault="003704CD">
      <w:pPr>
        <w:pStyle w:val="BodyText"/>
        <w:rPr>
          <w:rFonts w:ascii="Trebuchet MS" w:hAnsi="Trebuchet MS"/>
          <w:b/>
          <w:sz w:val="22"/>
          <w:szCs w:val="20"/>
        </w:rPr>
      </w:pPr>
    </w:p>
    <w:p w:rsidR="003704CD" w:rsidRPr="003704CD" w:rsidRDefault="003704CD">
      <w:pPr>
        <w:pStyle w:val="BodyText"/>
        <w:rPr>
          <w:rFonts w:ascii="Trebuchet MS" w:hAnsi="Trebuchet MS"/>
          <w:b/>
          <w:sz w:val="22"/>
          <w:szCs w:val="20"/>
        </w:rPr>
      </w:pPr>
    </w:p>
    <w:p w:rsidR="00E84EAF" w:rsidRPr="003704CD" w:rsidRDefault="00E84EAF">
      <w:pPr>
        <w:pStyle w:val="BodyText"/>
        <w:rPr>
          <w:rFonts w:ascii="Trebuchet MS" w:hAnsi="Trebuchet MS"/>
          <w:b/>
          <w:sz w:val="22"/>
          <w:szCs w:val="20"/>
        </w:rPr>
      </w:pPr>
    </w:p>
    <w:p w:rsidR="006A264D" w:rsidRPr="007D034B" w:rsidRDefault="006A264D" w:rsidP="00277C60">
      <w:pPr>
        <w:spacing w:line="360" w:lineRule="auto"/>
        <w:ind w:firstLine="284"/>
        <w:rPr>
          <w:rFonts w:ascii="Trebuchet MS" w:hAnsi="Trebuchet MS"/>
          <w:b/>
          <w:szCs w:val="23"/>
        </w:rPr>
      </w:pPr>
      <w:r w:rsidRPr="007D034B">
        <w:rPr>
          <w:rFonts w:ascii="Trebuchet MS" w:hAnsi="Trebuchet MS"/>
          <w:b/>
          <w:szCs w:val="23"/>
        </w:rPr>
        <w:t xml:space="preserve">Bursa Malaysia </w:t>
      </w:r>
      <w:proofErr w:type="spellStart"/>
      <w:r w:rsidRPr="007D034B">
        <w:rPr>
          <w:rFonts w:ascii="Trebuchet MS" w:hAnsi="Trebuchet MS"/>
          <w:b/>
          <w:szCs w:val="23"/>
        </w:rPr>
        <w:t>Berhad</w:t>
      </w:r>
      <w:proofErr w:type="spellEnd"/>
    </w:p>
    <w:p w:rsidR="00E84EAF" w:rsidRPr="007D034B" w:rsidRDefault="00E34C93" w:rsidP="00277C60">
      <w:pPr>
        <w:spacing w:line="360" w:lineRule="auto"/>
        <w:ind w:firstLine="284"/>
        <w:rPr>
          <w:rFonts w:ascii="Trebuchet MS" w:hAnsi="Trebuchet MS"/>
          <w:b/>
          <w:szCs w:val="23"/>
        </w:rPr>
      </w:pPr>
      <w:r w:rsidRPr="007D034B">
        <w:rPr>
          <w:rFonts w:ascii="Trebuchet MS" w:hAnsi="Trebuchet MS"/>
          <w:b/>
          <w:szCs w:val="23"/>
        </w:rPr>
        <w:t>14</w:t>
      </w:r>
      <w:r w:rsidR="00952FF8" w:rsidRPr="007D034B">
        <w:rPr>
          <w:rFonts w:ascii="Trebuchet MS" w:hAnsi="Trebuchet MS"/>
          <w:b/>
          <w:szCs w:val="23"/>
        </w:rPr>
        <w:t xml:space="preserve">th Floor, Exchange Square Bukit </w:t>
      </w:r>
      <w:proofErr w:type="spellStart"/>
      <w:r w:rsidR="00952FF8" w:rsidRPr="007D034B">
        <w:rPr>
          <w:rFonts w:ascii="Trebuchet MS" w:hAnsi="Trebuchet MS"/>
          <w:b/>
          <w:szCs w:val="23"/>
        </w:rPr>
        <w:t>Kewangan</w:t>
      </w:r>
      <w:proofErr w:type="spellEnd"/>
    </w:p>
    <w:p w:rsidR="00E84EAF" w:rsidRPr="007D034B" w:rsidRDefault="00952FF8" w:rsidP="00277C60">
      <w:pPr>
        <w:spacing w:line="360" w:lineRule="auto"/>
        <w:ind w:firstLine="284"/>
        <w:rPr>
          <w:rFonts w:ascii="Trebuchet MS" w:hAnsi="Trebuchet MS"/>
          <w:b/>
          <w:szCs w:val="23"/>
        </w:rPr>
      </w:pPr>
      <w:r w:rsidRPr="007D034B">
        <w:rPr>
          <w:rFonts w:ascii="Trebuchet MS" w:hAnsi="Trebuchet MS"/>
          <w:b/>
          <w:szCs w:val="23"/>
        </w:rPr>
        <w:t>50200 Kuala Lumpur</w:t>
      </w:r>
    </w:p>
    <w:p w:rsidR="009A7358" w:rsidRPr="007D034B" w:rsidRDefault="00952FF8" w:rsidP="00277C60">
      <w:pPr>
        <w:spacing w:line="360" w:lineRule="auto"/>
        <w:ind w:firstLine="284"/>
        <w:rPr>
          <w:rFonts w:ascii="Trebuchet MS" w:hAnsi="Trebuchet MS"/>
          <w:b/>
          <w:szCs w:val="23"/>
        </w:rPr>
      </w:pPr>
      <w:r w:rsidRPr="007D034B">
        <w:rPr>
          <w:rFonts w:ascii="Trebuchet MS" w:hAnsi="Trebuchet MS"/>
          <w:b/>
          <w:szCs w:val="23"/>
        </w:rPr>
        <w:t xml:space="preserve">Electronic mail: </w:t>
      </w:r>
      <w:hyperlink r:id="rId9" w:history="1">
        <w:r w:rsidR="00E43D57" w:rsidRPr="007D034B">
          <w:rPr>
            <w:rStyle w:val="Hyperlink"/>
            <w:rFonts w:ascii="Trebuchet MS" w:hAnsi="Trebuchet MS"/>
            <w:b/>
            <w:szCs w:val="23"/>
          </w:rPr>
          <w:t>newmarket@bursamalaysia.com</w:t>
        </w:r>
      </w:hyperlink>
      <w:r w:rsidRPr="007D034B">
        <w:rPr>
          <w:rFonts w:ascii="Trebuchet MS" w:hAnsi="Trebuchet MS"/>
          <w:b/>
          <w:szCs w:val="23"/>
        </w:rPr>
        <w:t xml:space="preserve"> </w:t>
      </w:r>
    </w:p>
    <w:p w:rsidR="00E84EAF" w:rsidRPr="007D034B" w:rsidRDefault="00002AA7" w:rsidP="00277C60">
      <w:pPr>
        <w:spacing w:line="360" w:lineRule="auto"/>
        <w:ind w:firstLine="284"/>
        <w:rPr>
          <w:rFonts w:ascii="Trebuchet MS" w:hAnsi="Trebuchet MS"/>
          <w:b/>
          <w:szCs w:val="23"/>
        </w:rPr>
      </w:pPr>
      <w:r w:rsidRPr="007D034B">
        <w:rPr>
          <w:rFonts w:ascii="Trebuchet MS" w:hAnsi="Trebuchet MS"/>
          <w:b/>
          <w:szCs w:val="23"/>
        </w:rPr>
        <w:t>Facsimile: 603-2732 6160</w:t>
      </w:r>
    </w:p>
    <w:p w:rsidR="000B4356" w:rsidRPr="003704CD" w:rsidRDefault="001426AC">
      <w:pPr>
        <w:pStyle w:val="BodyText"/>
        <w:rPr>
          <w:rFonts w:ascii="Trebuchet MS" w:hAnsi="Trebuchet MS"/>
          <w:b/>
          <w:sz w:val="22"/>
          <w:szCs w:val="20"/>
        </w:rPr>
      </w:pPr>
      <w:r w:rsidRPr="003704CD">
        <w:rPr>
          <w:rFonts w:ascii="Trebuchet MS" w:hAnsi="Trebuchet MS"/>
          <w:noProof/>
          <w:sz w:val="22"/>
          <w:szCs w:val="20"/>
          <w:lang w:val="en-MY" w:eastAsia="en-MY"/>
        </w:rPr>
        <mc:AlternateContent>
          <mc:Choice Requires="wps">
            <w:drawing>
              <wp:anchor distT="0" distB="0" distL="0" distR="0" simplePos="0" relativeHeight="1072" behindDoc="0" locked="0" layoutInCell="1" allowOverlap="1" wp14:anchorId="6533821F" wp14:editId="0413D74D">
                <wp:simplePos x="0" y="0"/>
                <wp:positionH relativeFrom="page">
                  <wp:posOffset>895985</wp:posOffset>
                </wp:positionH>
                <wp:positionV relativeFrom="paragraph">
                  <wp:posOffset>167005</wp:posOffset>
                </wp:positionV>
                <wp:extent cx="8270240" cy="0"/>
                <wp:effectExtent l="10160" t="5080" r="6350" b="1397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66E3"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15pt" to="72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UEw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" strokeweight=".5pt">
                <w10:wrap type="topAndBottom" anchorx="page"/>
              </v:line>
            </w:pict>
          </mc:Fallback>
        </mc:AlternateContent>
      </w:r>
    </w:p>
    <w:tbl>
      <w:tblPr>
        <w:tblStyle w:val="TableGrid"/>
        <w:tblW w:w="1304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2"/>
        <w:gridCol w:w="6559"/>
      </w:tblGrid>
      <w:tr w:rsidR="000B4356" w:rsidRPr="003704CD" w:rsidTr="00466FCF">
        <w:trPr>
          <w:trHeight w:val="252"/>
        </w:trPr>
        <w:tc>
          <w:tcPr>
            <w:tcW w:w="6482" w:type="dxa"/>
          </w:tcPr>
          <w:p w:rsidR="000B4356" w:rsidRPr="007D034B" w:rsidRDefault="003704CD" w:rsidP="003704CD">
            <w:pPr>
              <w:pStyle w:val="BodyText"/>
              <w:spacing w:line="360" w:lineRule="auto"/>
              <w:rPr>
                <w:rFonts w:ascii="Trebuchet MS" w:hAnsi="Trebuchet MS"/>
                <w:b/>
                <w:sz w:val="22"/>
                <w:szCs w:val="23"/>
              </w:rPr>
            </w:pPr>
            <w:r w:rsidRPr="007D034B">
              <w:rPr>
                <w:rFonts w:ascii="Trebuchet MS" w:hAnsi="Trebuchet MS"/>
                <w:b/>
                <w:sz w:val="22"/>
                <w:szCs w:val="23"/>
              </w:rPr>
              <w:t xml:space="preserve">NAME OF ORGANISATION </w:t>
            </w:r>
          </w:p>
        </w:tc>
        <w:tc>
          <w:tcPr>
            <w:tcW w:w="6559" w:type="dxa"/>
          </w:tcPr>
          <w:p w:rsidR="000B4356" w:rsidRPr="003704CD" w:rsidRDefault="00952FF8" w:rsidP="00277C60">
            <w:pPr>
              <w:pStyle w:val="BodyText"/>
              <w:spacing w:line="276" w:lineRule="auto"/>
              <w:rPr>
                <w:rFonts w:ascii="Trebuchet MS" w:hAnsi="Trebuchet MS"/>
                <w:b/>
                <w:sz w:val="22"/>
                <w:szCs w:val="20"/>
              </w:rPr>
            </w:pPr>
            <w:r w:rsidRPr="003704CD">
              <w:rPr>
                <w:rFonts w:ascii="Trebuchet MS" w:hAnsi="Trebuchet MS"/>
                <w:b/>
                <w:sz w:val="22"/>
                <w:szCs w:val="20"/>
              </w:rPr>
              <w:t>:</w:t>
            </w:r>
          </w:p>
        </w:tc>
      </w:tr>
      <w:tr w:rsidR="003704CD" w:rsidRPr="003704CD" w:rsidTr="00466FCF">
        <w:tc>
          <w:tcPr>
            <w:tcW w:w="6482" w:type="dxa"/>
          </w:tcPr>
          <w:p w:rsidR="003704CD" w:rsidRPr="007D034B" w:rsidRDefault="003704CD" w:rsidP="003704CD">
            <w:pPr>
              <w:pStyle w:val="BodyText"/>
              <w:spacing w:line="360" w:lineRule="auto"/>
              <w:rPr>
                <w:rFonts w:ascii="Trebuchet MS" w:hAnsi="Trebuchet MS"/>
                <w:b/>
                <w:sz w:val="22"/>
                <w:szCs w:val="23"/>
              </w:rPr>
            </w:pPr>
            <w:r w:rsidRPr="007D034B">
              <w:rPr>
                <w:rFonts w:ascii="Trebuchet MS" w:hAnsi="Trebuchet MS"/>
                <w:b/>
                <w:sz w:val="22"/>
                <w:szCs w:val="23"/>
              </w:rPr>
              <w:t xml:space="preserve">DETAIL OF PRIMARY RESPONDENT/ </w:t>
            </w:r>
            <w:r w:rsidR="00466FCF" w:rsidRPr="007D034B">
              <w:rPr>
                <w:rFonts w:ascii="Trebuchet MS" w:hAnsi="Trebuchet MS"/>
                <w:b/>
                <w:sz w:val="22"/>
                <w:szCs w:val="23"/>
              </w:rPr>
              <w:t xml:space="preserve">CONTACT    </w:t>
            </w:r>
            <w:r w:rsidRPr="007D034B">
              <w:rPr>
                <w:rFonts w:ascii="Trebuchet MS" w:hAnsi="Trebuchet MS"/>
                <w:b/>
                <w:sz w:val="22"/>
                <w:szCs w:val="23"/>
              </w:rPr>
              <w:t>PERSON</w:t>
            </w:r>
          </w:p>
        </w:tc>
        <w:tc>
          <w:tcPr>
            <w:tcW w:w="6559" w:type="dxa"/>
          </w:tcPr>
          <w:p w:rsidR="003704CD" w:rsidRPr="003704CD" w:rsidRDefault="003704CD" w:rsidP="00277C60">
            <w:pPr>
              <w:pStyle w:val="BodyText"/>
              <w:spacing w:line="276" w:lineRule="auto"/>
              <w:rPr>
                <w:rFonts w:ascii="Trebuchet MS" w:hAnsi="Trebuchet MS"/>
                <w:b/>
                <w:sz w:val="22"/>
                <w:szCs w:val="20"/>
              </w:rPr>
            </w:pPr>
          </w:p>
        </w:tc>
      </w:tr>
      <w:tr w:rsidR="00B17D05" w:rsidRPr="003704CD" w:rsidTr="00466FCF">
        <w:tc>
          <w:tcPr>
            <w:tcW w:w="6482" w:type="dxa"/>
          </w:tcPr>
          <w:p w:rsidR="00B17D05" w:rsidRPr="007D034B" w:rsidRDefault="003704CD" w:rsidP="003704CD">
            <w:pPr>
              <w:pStyle w:val="BodyText"/>
              <w:spacing w:line="360" w:lineRule="auto"/>
              <w:rPr>
                <w:rFonts w:ascii="Trebuchet MS" w:hAnsi="Trebuchet MS"/>
                <w:b/>
                <w:sz w:val="22"/>
                <w:szCs w:val="23"/>
              </w:rPr>
            </w:pPr>
            <w:r w:rsidRPr="007D034B">
              <w:rPr>
                <w:rFonts w:ascii="Trebuchet MS" w:hAnsi="Trebuchet MS"/>
                <w:b/>
                <w:sz w:val="22"/>
                <w:szCs w:val="23"/>
              </w:rPr>
              <w:t>NAME</w:t>
            </w:r>
          </w:p>
        </w:tc>
        <w:tc>
          <w:tcPr>
            <w:tcW w:w="6559" w:type="dxa"/>
          </w:tcPr>
          <w:p w:rsidR="00B17D05" w:rsidRPr="003704CD" w:rsidRDefault="00B17D05" w:rsidP="00277C60">
            <w:pPr>
              <w:pStyle w:val="BodyText"/>
              <w:spacing w:line="276" w:lineRule="auto"/>
              <w:rPr>
                <w:rFonts w:ascii="Trebuchet MS" w:hAnsi="Trebuchet MS"/>
                <w:b/>
                <w:sz w:val="22"/>
                <w:szCs w:val="20"/>
              </w:rPr>
            </w:pPr>
            <w:r w:rsidRPr="003704CD">
              <w:rPr>
                <w:rFonts w:ascii="Trebuchet MS" w:hAnsi="Trebuchet MS"/>
                <w:b/>
                <w:sz w:val="22"/>
                <w:szCs w:val="20"/>
              </w:rPr>
              <w:t>:</w:t>
            </w:r>
          </w:p>
        </w:tc>
      </w:tr>
      <w:tr w:rsidR="00952FF8" w:rsidRPr="003704CD" w:rsidTr="00466FCF">
        <w:tc>
          <w:tcPr>
            <w:tcW w:w="6482" w:type="dxa"/>
          </w:tcPr>
          <w:p w:rsidR="00952FF8" w:rsidRPr="007D034B" w:rsidRDefault="003704CD" w:rsidP="003704CD">
            <w:pPr>
              <w:pStyle w:val="BodyText"/>
              <w:spacing w:line="360" w:lineRule="auto"/>
              <w:rPr>
                <w:rFonts w:ascii="Trebuchet MS" w:hAnsi="Trebuchet MS"/>
                <w:b/>
                <w:sz w:val="22"/>
                <w:szCs w:val="23"/>
              </w:rPr>
            </w:pPr>
            <w:r w:rsidRPr="007D034B">
              <w:rPr>
                <w:rFonts w:ascii="Trebuchet MS" w:hAnsi="Trebuchet MS"/>
                <w:b/>
                <w:sz w:val="22"/>
                <w:szCs w:val="23"/>
              </w:rPr>
              <w:t>DESIGNATION</w:t>
            </w:r>
          </w:p>
        </w:tc>
        <w:tc>
          <w:tcPr>
            <w:tcW w:w="6559" w:type="dxa"/>
          </w:tcPr>
          <w:p w:rsidR="00952FF8" w:rsidRPr="003704CD" w:rsidRDefault="00952FF8" w:rsidP="00277C60">
            <w:pPr>
              <w:pStyle w:val="BodyText"/>
              <w:spacing w:line="276" w:lineRule="auto"/>
              <w:rPr>
                <w:rFonts w:ascii="Trebuchet MS" w:hAnsi="Trebuchet MS"/>
                <w:b/>
                <w:sz w:val="22"/>
                <w:szCs w:val="20"/>
              </w:rPr>
            </w:pPr>
            <w:r w:rsidRPr="003704CD">
              <w:rPr>
                <w:rFonts w:ascii="Trebuchet MS" w:hAnsi="Trebuchet MS"/>
                <w:b/>
                <w:sz w:val="22"/>
                <w:szCs w:val="20"/>
              </w:rPr>
              <w:t>:</w:t>
            </w:r>
          </w:p>
        </w:tc>
      </w:tr>
      <w:tr w:rsidR="003704CD" w:rsidRPr="003704CD" w:rsidTr="00466FCF">
        <w:tc>
          <w:tcPr>
            <w:tcW w:w="6482" w:type="dxa"/>
          </w:tcPr>
          <w:p w:rsidR="003704CD" w:rsidRPr="007D034B" w:rsidRDefault="003704CD" w:rsidP="003704CD">
            <w:pPr>
              <w:pStyle w:val="BodyText"/>
              <w:spacing w:line="360" w:lineRule="auto"/>
              <w:rPr>
                <w:rFonts w:ascii="Trebuchet MS" w:hAnsi="Trebuchet MS"/>
                <w:b/>
                <w:sz w:val="22"/>
                <w:szCs w:val="23"/>
              </w:rPr>
            </w:pPr>
            <w:r w:rsidRPr="007D034B">
              <w:rPr>
                <w:rFonts w:ascii="Trebuchet MS" w:hAnsi="Trebuchet MS"/>
                <w:b/>
                <w:sz w:val="22"/>
                <w:szCs w:val="23"/>
              </w:rPr>
              <w:t>TELEPHONE NUMBER</w:t>
            </w:r>
          </w:p>
        </w:tc>
        <w:tc>
          <w:tcPr>
            <w:tcW w:w="6559" w:type="dxa"/>
          </w:tcPr>
          <w:p w:rsidR="003704CD" w:rsidRPr="003704CD" w:rsidRDefault="00466FCF" w:rsidP="00277C60">
            <w:pPr>
              <w:pStyle w:val="BodyText"/>
              <w:spacing w:line="276" w:lineRule="auto"/>
              <w:rPr>
                <w:rFonts w:ascii="Trebuchet MS" w:hAnsi="Trebuchet MS"/>
                <w:b/>
                <w:sz w:val="22"/>
                <w:szCs w:val="20"/>
              </w:rPr>
            </w:pPr>
            <w:r>
              <w:rPr>
                <w:rFonts w:ascii="Trebuchet MS" w:hAnsi="Trebuchet MS"/>
                <w:b/>
                <w:sz w:val="22"/>
                <w:szCs w:val="20"/>
              </w:rPr>
              <w:t>:</w:t>
            </w:r>
          </w:p>
        </w:tc>
      </w:tr>
      <w:tr w:rsidR="00952FF8" w:rsidRPr="003704CD" w:rsidTr="00466FCF">
        <w:trPr>
          <w:trHeight w:val="87"/>
        </w:trPr>
        <w:tc>
          <w:tcPr>
            <w:tcW w:w="6482" w:type="dxa"/>
          </w:tcPr>
          <w:p w:rsidR="00952FF8" w:rsidRPr="00466FCF" w:rsidRDefault="00952FF8" w:rsidP="003704CD">
            <w:pPr>
              <w:pStyle w:val="BodyText"/>
              <w:spacing w:line="360" w:lineRule="auto"/>
              <w:rPr>
                <w:rFonts w:ascii="Trebuchet MS" w:hAnsi="Trebuchet MS"/>
                <w:b/>
                <w:sz w:val="23"/>
                <w:szCs w:val="23"/>
              </w:rPr>
            </w:pPr>
            <w:r w:rsidRPr="00466FCF">
              <w:rPr>
                <w:rFonts w:ascii="Trebuchet MS" w:hAnsi="Trebuchet MS"/>
                <w:b/>
                <w:sz w:val="23"/>
                <w:szCs w:val="23"/>
              </w:rPr>
              <w:t>EMAIL ADDRESS</w:t>
            </w:r>
          </w:p>
        </w:tc>
        <w:tc>
          <w:tcPr>
            <w:tcW w:w="6559" w:type="dxa"/>
          </w:tcPr>
          <w:p w:rsidR="00952FF8" w:rsidRPr="003704CD" w:rsidRDefault="00952FF8" w:rsidP="00277C60">
            <w:pPr>
              <w:pStyle w:val="BodyText"/>
              <w:spacing w:line="276" w:lineRule="auto"/>
              <w:rPr>
                <w:rFonts w:ascii="Trebuchet MS" w:hAnsi="Trebuchet MS"/>
                <w:b/>
                <w:sz w:val="22"/>
                <w:szCs w:val="20"/>
              </w:rPr>
            </w:pPr>
            <w:r w:rsidRPr="003704CD">
              <w:rPr>
                <w:rFonts w:ascii="Trebuchet MS" w:hAnsi="Trebuchet MS"/>
                <w:b/>
                <w:sz w:val="22"/>
                <w:szCs w:val="20"/>
              </w:rPr>
              <w:t>:</w:t>
            </w:r>
          </w:p>
        </w:tc>
      </w:tr>
    </w:tbl>
    <w:p w:rsidR="000B4356" w:rsidRPr="003704CD" w:rsidRDefault="000B4356">
      <w:pPr>
        <w:pStyle w:val="BodyText"/>
        <w:rPr>
          <w:b/>
          <w:sz w:val="22"/>
        </w:rPr>
      </w:pPr>
    </w:p>
    <w:p w:rsidR="00E84EAF" w:rsidRPr="003704CD" w:rsidRDefault="00E84EAF">
      <w:pPr>
        <w:pStyle w:val="BodyText"/>
        <w:spacing w:before="8"/>
        <w:rPr>
          <w:b/>
          <w:sz w:val="22"/>
        </w:rPr>
      </w:pPr>
    </w:p>
    <w:p w:rsidR="00DA683B" w:rsidRPr="003704CD" w:rsidRDefault="00DA683B">
      <w:pPr>
        <w:pStyle w:val="BodyText"/>
        <w:spacing w:before="8"/>
        <w:rPr>
          <w:b/>
          <w:sz w:val="22"/>
        </w:rPr>
      </w:pPr>
    </w:p>
    <w:p w:rsidR="00DA683B" w:rsidRPr="003704CD" w:rsidRDefault="00DA683B">
      <w:pPr>
        <w:rPr>
          <w:b/>
          <w:szCs w:val="18"/>
        </w:rPr>
      </w:pPr>
      <w:r w:rsidRPr="003704CD">
        <w:rPr>
          <w:b/>
        </w:rPr>
        <w:br w:type="page"/>
      </w:r>
    </w:p>
    <w:tbl>
      <w:tblPr>
        <w:tblStyle w:val="TableGrid"/>
        <w:tblW w:w="12895" w:type="dxa"/>
        <w:tblLook w:val="04A0" w:firstRow="1" w:lastRow="0" w:firstColumn="1" w:lastColumn="0" w:noHBand="0" w:noVBand="1"/>
      </w:tblPr>
      <w:tblGrid>
        <w:gridCol w:w="696"/>
        <w:gridCol w:w="4366"/>
        <w:gridCol w:w="970"/>
        <w:gridCol w:w="1093"/>
        <w:gridCol w:w="992"/>
        <w:gridCol w:w="4778"/>
      </w:tblGrid>
      <w:tr w:rsidR="00A55860" w:rsidRPr="003704CD" w:rsidTr="00B809C8">
        <w:trPr>
          <w:trHeight w:val="414"/>
          <w:tblHeader/>
        </w:trPr>
        <w:tc>
          <w:tcPr>
            <w:tcW w:w="5062" w:type="dxa"/>
            <w:gridSpan w:val="2"/>
            <w:vMerge w:val="restart"/>
            <w:shd w:val="clear" w:color="auto" w:fill="000099"/>
            <w:vAlign w:val="center"/>
          </w:tcPr>
          <w:p w:rsidR="00B56F91" w:rsidRPr="003704CD" w:rsidRDefault="00B56F91" w:rsidP="00B56F91">
            <w:pPr>
              <w:pStyle w:val="BodyText"/>
              <w:spacing w:beforeLines="40" w:before="96" w:afterLines="40" w:after="96" w:line="360" w:lineRule="auto"/>
              <w:contextualSpacing/>
              <w:jc w:val="center"/>
              <w:rPr>
                <w:rFonts w:ascii="Trebuchet MS" w:hAnsi="Trebuchet MS"/>
                <w:b/>
                <w:color w:val="FFFFFF" w:themeColor="background1"/>
                <w:sz w:val="22"/>
                <w:szCs w:val="20"/>
              </w:rPr>
            </w:pPr>
            <w:r w:rsidRPr="003704CD">
              <w:rPr>
                <w:rFonts w:ascii="Trebuchet MS" w:hAnsi="Trebuchet MS"/>
                <w:b/>
                <w:color w:val="FFFFFF" w:themeColor="background1"/>
                <w:sz w:val="22"/>
                <w:szCs w:val="20"/>
              </w:rPr>
              <w:lastRenderedPageBreak/>
              <w:t>Issues</w:t>
            </w:r>
          </w:p>
        </w:tc>
        <w:tc>
          <w:tcPr>
            <w:tcW w:w="970" w:type="dxa"/>
            <w:shd w:val="clear" w:color="auto" w:fill="000099"/>
          </w:tcPr>
          <w:p w:rsidR="00B56F91" w:rsidRPr="003704CD" w:rsidRDefault="00B56F91" w:rsidP="00A55860">
            <w:pPr>
              <w:pStyle w:val="BodyText"/>
              <w:spacing w:beforeLines="40" w:before="96" w:afterLines="40" w:after="96" w:line="360" w:lineRule="auto"/>
              <w:contextualSpacing/>
              <w:jc w:val="center"/>
              <w:rPr>
                <w:rFonts w:ascii="Trebuchet MS" w:hAnsi="Trebuchet MS"/>
                <w:b/>
                <w:color w:val="FFFFFF" w:themeColor="background1"/>
                <w:sz w:val="22"/>
                <w:szCs w:val="20"/>
              </w:rPr>
            </w:pPr>
            <w:r w:rsidRPr="003704CD">
              <w:rPr>
                <w:rFonts w:ascii="Trebuchet MS" w:hAnsi="Trebuchet MS"/>
                <w:b/>
                <w:color w:val="FFFFFF" w:themeColor="background1"/>
                <w:sz w:val="22"/>
                <w:szCs w:val="20"/>
              </w:rPr>
              <w:t>Agree</w:t>
            </w:r>
            <w:r w:rsidR="00A55860" w:rsidRPr="003704CD">
              <w:rPr>
                <w:rFonts w:ascii="Trebuchet MS" w:hAnsi="Trebuchet MS"/>
                <w:b/>
                <w:noProof/>
                <w:color w:val="FFFFFF" w:themeColor="background1"/>
                <w:sz w:val="22"/>
                <w:szCs w:val="20"/>
                <w:lang w:val="en-MY" w:eastAsia="en-MY"/>
              </w:rPr>
              <w:drawing>
                <wp:inline distT="0" distB="0" distL="0" distR="0" wp14:anchorId="7BEDB2A9" wp14:editId="68EC017E">
                  <wp:extent cx="209550" cy="390952"/>
                  <wp:effectExtent l="0" t="0" r="0" b="9525"/>
                  <wp:docPr id="7"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516" cy="405814"/>
                          </a:xfrm>
                          <a:prstGeom prst="rect">
                            <a:avLst/>
                          </a:prstGeom>
                        </pic:spPr>
                      </pic:pic>
                    </a:graphicData>
                  </a:graphic>
                </wp:inline>
              </w:drawing>
            </w:r>
          </w:p>
        </w:tc>
        <w:tc>
          <w:tcPr>
            <w:tcW w:w="1093" w:type="dxa"/>
            <w:shd w:val="clear" w:color="auto" w:fill="000099"/>
          </w:tcPr>
          <w:p w:rsidR="00A55860" w:rsidRPr="003704CD" w:rsidRDefault="00B56F91" w:rsidP="00A55860">
            <w:pPr>
              <w:pStyle w:val="BodyText"/>
              <w:spacing w:beforeLines="40" w:before="96" w:afterLines="40" w:after="96" w:line="360" w:lineRule="auto"/>
              <w:contextualSpacing/>
              <w:jc w:val="center"/>
              <w:rPr>
                <w:rFonts w:ascii="Trebuchet MS" w:hAnsi="Trebuchet MS"/>
                <w:b/>
                <w:color w:val="FFFFFF" w:themeColor="background1"/>
                <w:sz w:val="22"/>
                <w:szCs w:val="20"/>
              </w:rPr>
            </w:pPr>
            <w:r w:rsidRPr="003704CD">
              <w:rPr>
                <w:rFonts w:ascii="Trebuchet MS" w:hAnsi="Trebuchet MS"/>
                <w:b/>
                <w:color w:val="FFFFFF" w:themeColor="background1"/>
                <w:sz w:val="22"/>
                <w:szCs w:val="20"/>
              </w:rPr>
              <w:t>Disagree</w:t>
            </w:r>
            <w:r w:rsidR="00A55860" w:rsidRPr="003704CD">
              <w:rPr>
                <w:rFonts w:ascii="Trebuchet MS" w:hAnsi="Trebuchet MS"/>
                <w:b/>
                <w:noProof/>
                <w:color w:val="FFFFFF" w:themeColor="background1"/>
                <w:sz w:val="22"/>
                <w:szCs w:val="20"/>
                <w:lang w:val="en-MY" w:eastAsia="en-MY"/>
              </w:rPr>
              <w:drawing>
                <wp:inline distT="0" distB="0" distL="0" distR="0" wp14:anchorId="4102219B" wp14:editId="09D00131">
                  <wp:extent cx="211268" cy="390525"/>
                  <wp:effectExtent l="0" t="0" r="0" b="0"/>
                  <wp:docPr id="8"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28" cy="411893"/>
                          </a:xfrm>
                          <a:prstGeom prst="rect">
                            <a:avLst/>
                          </a:prstGeom>
                        </pic:spPr>
                      </pic:pic>
                    </a:graphicData>
                  </a:graphic>
                </wp:inline>
              </w:drawing>
            </w:r>
          </w:p>
        </w:tc>
        <w:tc>
          <w:tcPr>
            <w:tcW w:w="992" w:type="dxa"/>
            <w:shd w:val="clear" w:color="auto" w:fill="000099"/>
          </w:tcPr>
          <w:p w:rsidR="00B56F91" w:rsidRPr="003704CD" w:rsidRDefault="00A55860" w:rsidP="00A55860">
            <w:pPr>
              <w:pStyle w:val="BodyText"/>
              <w:spacing w:beforeLines="40" w:before="96" w:afterLines="40" w:after="96" w:line="360" w:lineRule="auto"/>
              <w:contextualSpacing/>
              <w:jc w:val="center"/>
              <w:rPr>
                <w:rFonts w:ascii="Trebuchet MS" w:hAnsi="Trebuchet MS"/>
                <w:b/>
                <w:color w:val="FFFFFF" w:themeColor="background1"/>
                <w:sz w:val="22"/>
                <w:szCs w:val="20"/>
              </w:rPr>
            </w:pPr>
            <w:r w:rsidRPr="003704CD">
              <w:rPr>
                <w:rFonts w:ascii="Trebuchet MS" w:hAnsi="Trebuchet MS"/>
                <w:b/>
                <w:color w:val="FFFFFF" w:themeColor="background1"/>
                <w:sz w:val="22"/>
                <w:szCs w:val="20"/>
              </w:rPr>
              <w:t>Neutral</w:t>
            </w:r>
            <w:r w:rsidRPr="003704CD">
              <w:rPr>
                <w:rFonts w:ascii="Trebuchet MS" w:hAnsi="Trebuchet MS"/>
                <w:b/>
                <w:noProof/>
                <w:color w:val="FFFFFF" w:themeColor="background1"/>
                <w:sz w:val="22"/>
                <w:szCs w:val="20"/>
                <w:lang w:val="en-MY" w:eastAsia="en-MY"/>
              </w:rPr>
              <w:drawing>
                <wp:inline distT="0" distB="0" distL="0" distR="0" wp14:anchorId="0BCA6C07" wp14:editId="6F9EF6FF">
                  <wp:extent cx="412359" cy="200025"/>
                  <wp:effectExtent l="0" t="0" r="6985" b="0"/>
                  <wp:docPr id="9" name="Picture 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creen Clipp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3435" cy="210249"/>
                          </a:xfrm>
                          <a:prstGeom prst="rect">
                            <a:avLst/>
                          </a:prstGeom>
                        </pic:spPr>
                      </pic:pic>
                    </a:graphicData>
                  </a:graphic>
                </wp:inline>
              </w:drawing>
            </w:r>
          </w:p>
        </w:tc>
        <w:tc>
          <w:tcPr>
            <w:tcW w:w="4778" w:type="dxa"/>
            <w:vMerge w:val="restart"/>
            <w:shd w:val="clear" w:color="auto" w:fill="000099"/>
            <w:vAlign w:val="center"/>
          </w:tcPr>
          <w:p w:rsidR="00B56F91" w:rsidRPr="003704CD" w:rsidRDefault="00B56F91" w:rsidP="00B56F91">
            <w:pPr>
              <w:pStyle w:val="BodyText"/>
              <w:spacing w:beforeLines="40" w:before="96" w:afterLines="40" w:after="96" w:line="360" w:lineRule="auto"/>
              <w:contextualSpacing/>
              <w:jc w:val="center"/>
              <w:rPr>
                <w:rFonts w:ascii="Trebuchet MS" w:hAnsi="Trebuchet MS"/>
                <w:b/>
                <w:color w:val="FFFFFF" w:themeColor="background1"/>
                <w:sz w:val="22"/>
                <w:szCs w:val="20"/>
              </w:rPr>
            </w:pPr>
            <w:r w:rsidRPr="003704CD">
              <w:rPr>
                <w:rFonts w:ascii="Trebuchet MS" w:hAnsi="Trebuchet MS"/>
                <w:b/>
                <w:color w:val="FFFFFF" w:themeColor="background1"/>
                <w:sz w:val="22"/>
                <w:szCs w:val="20"/>
              </w:rPr>
              <w:t>Comments</w:t>
            </w:r>
          </w:p>
        </w:tc>
      </w:tr>
      <w:tr w:rsidR="00A55860" w:rsidRPr="003704CD" w:rsidTr="00B809C8">
        <w:tc>
          <w:tcPr>
            <w:tcW w:w="5062" w:type="dxa"/>
            <w:gridSpan w:val="2"/>
            <w:vMerge/>
            <w:shd w:val="clear" w:color="auto" w:fill="365F91" w:themeFill="accent1" w:themeFillShade="BF"/>
            <w:vAlign w:val="center"/>
          </w:tcPr>
          <w:p w:rsidR="00B56F91" w:rsidRPr="003704CD" w:rsidRDefault="00B56F91" w:rsidP="00B56F91">
            <w:pPr>
              <w:pStyle w:val="BodyText"/>
              <w:spacing w:beforeLines="40" w:before="96" w:afterLines="40" w:after="96" w:line="360" w:lineRule="auto"/>
              <w:contextualSpacing/>
              <w:rPr>
                <w:rFonts w:ascii="Trebuchet MS" w:hAnsi="Trebuchet MS"/>
                <w:b/>
                <w:sz w:val="22"/>
                <w:szCs w:val="20"/>
              </w:rPr>
            </w:pPr>
          </w:p>
        </w:tc>
        <w:tc>
          <w:tcPr>
            <w:tcW w:w="3055" w:type="dxa"/>
            <w:gridSpan w:val="3"/>
            <w:shd w:val="clear" w:color="auto" w:fill="000099"/>
            <w:vAlign w:val="center"/>
          </w:tcPr>
          <w:p w:rsidR="00B56F91" w:rsidRPr="003704CD" w:rsidRDefault="00B56F91" w:rsidP="00B56F91">
            <w:pPr>
              <w:pStyle w:val="BodyText"/>
              <w:spacing w:beforeLines="40" w:before="96" w:afterLines="40" w:after="96" w:line="360" w:lineRule="auto"/>
              <w:contextualSpacing/>
              <w:jc w:val="center"/>
              <w:rPr>
                <w:rFonts w:ascii="Trebuchet MS" w:hAnsi="Trebuchet MS"/>
                <w:b/>
                <w:color w:val="FFFFFF" w:themeColor="background1"/>
                <w:sz w:val="22"/>
                <w:szCs w:val="20"/>
              </w:rPr>
            </w:pPr>
            <w:r w:rsidRPr="003704CD">
              <w:rPr>
                <w:rFonts w:ascii="Trebuchet MS" w:hAnsi="Trebuchet MS"/>
                <w:b/>
                <w:color w:val="FFFFFF" w:themeColor="background1"/>
                <w:sz w:val="22"/>
                <w:szCs w:val="20"/>
              </w:rPr>
              <w:t xml:space="preserve">Please ( </w:t>
            </w:r>
            <w:r w:rsidRPr="003704CD">
              <w:rPr>
                <w:rFonts w:ascii="Trebuchet MS" w:hAnsi="Trebuchet MS"/>
                <w:b/>
                <w:color w:val="FFFFFF" w:themeColor="background1"/>
                <w:sz w:val="22"/>
                <w:szCs w:val="20"/>
              </w:rPr>
              <w:sym w:font="Symbol" w:char="F0D6"/>
            </w:r>
            <w:r w:rsidRPr="003704CD">
              <w:rPr>
                <w:rFonts w:ascii="Trebuchet MS" w:hAnsi="Trebuchet MS"/>
                <w:b/>
                <w:color w:val="FFFFFF" w:themeColor="background1"/>
                <w:sz w:val="22"/>
                <w:szCs w:val="20"/>
              </w:rPr>
              <w:t xml:space="preserve"> )</w:t>
            </w:r>
          </w:p>
        </w:tc>
        <w:tc>
          <w:tcPr>
            <w:tcW w:w="4778" w:type="dxa"/>
            <w:vMerge/>
            <w:vAlign w:val="center"/>
          </w:tcPr>
          <w:p w:rsidR="00B56F91" w:rsidRPr="003704CD" w:rsidRDefault="00B56F91" w:rsidP="00B56F91">
            <w:pPr>
              <w:pStyle w:val="BodyText"/>
              <w:spacing w:beforeLines="40" w:before="96" w:afterLines="40" w:after="96" w:line="360" w:lineRule="auto"/>
              <w:contextualSpacing/>
              <w:rPr>
                <w:rFonts w:ascii="Trebuchet MS" w:hAnsi="Trebuchet MS"/>
                <w:b/>
                <w:sz w:val="22"/>
                <w:szCs w:val="20"/>
              </w:rPr>
            </w:pPr>
          </w:p>
        </w:tc>
      </w:tr>
      <w:tr w:rsidR="00B56F91" w:rsidRPr="003704CD" w:rsidTr="00B56F91">
        <w:trPr>
          <w:trHeight w:val="227"/>
        </w:trPr>
        <w:tc>
          <w:tcPr>
            <w:tcW w:w="12895" w:type="dxa"/>
            <w:gridSpan w:val="6"/>
            <w:shd w:val="clear" w:color="auto" w:fill="F2F2F2" w:themeFill="background1" w:themeFillShade="F2"/>
          </w:tcPr>
          <w:p w:rsidR="00B56F91" w:rsidRPr="003704CD" w:rsidRDefault="00B56F91" w:rsidP="00B56F91">
            <w:pPr>
              <w:pStyle w:val="BodyText"/>
              <w:spacing w:beforeLines="40" w:before="96" w:afterLines="40" w:after="96"/>
              <w:contextualSpacing/>
              <w:rPr>
                <w:rFonts w:ascii="Trebuchet MS" w:hAnsi="Trebuchet MS"/>
                <w:b/>
                <w:sz w:val="22"/>
                <w:szCs w:val="20"/>
              </w:rPr>
            </w:pPr>
            <w:r w:rsidRPr="003704CD">
              <w:rPr>
                <w:rFonts w:ascii="Trebuchet MS" w:hAnsi="Trebuchet MS"/>
                <w:b/>
                <w:sz w:val="22"/>
                <w:szCs w:val="20"/>
              </w:rPr>
              <w:t>Section 3: Proposed Listing Framework</w:t>
            </w:r>
          </w:p>
        </w:tc>
      </w:tr>
      <w:tr w:rsidR="00A55860" w:rsidRPr="003704CD" w:rsidTr="00B809C8">
        <w:trPr>
          <w:trHeight w:val="1587"/>
        </w:trPr>
        <w:tc>
          <w:tcPr>
            <w:tcW w:w="696" w:type="dxa"/>
          </w:tcPr>
          <w:p w:rsidR="00B56F91" w:rsidRPr="003704CD" w:rsidRDefault="00B56F91" w:rsidP="00B56F91">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B56F91" w:rsidRPr="003704CD" w:rsidRDefault="007F2FF1" w:rsidP="004F7EC2">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the proposal to allow companies to list on the (New) Market without raising fund, i.e. listing by introduction?</w:t>
            </w:r>
          </w:p>
        </w:tc>
        <w:tc>
          <w:tcPr>
            <w:tcW w:w="970"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1093"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992"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4778"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r>
      <w:tr w:rsidR="00A55860" w:rsidRPr="003704CD" w:rsidTr="00B809C8">
        <w:trPr>
          <w:trHeight w:val="1587"/>
        </w:trPr>
        <w:tc>
          <w:tcPr>
            <w:tcW w:w="696" w:type="dxa"/>
          </w:tcPr>
          <w:p w:rsidR="00B56F91" w:rsidRPr="003704CD" w:rsidRDefault="00B56F91" w:rsidP="00B56F91">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4F7EC2" w:rsidRPr="003704CD" w:rsidRDefault="004F7EC2" w:rsidP="004F7EC2">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the proposal to impose a public spread requirement? If yes, do you agree with the following:</w:t>
            </w:r>
          </w:p>
          <w:p w:rsidR="004F7EC2" w:rsidRPr="003704CD" w:rsidRDefault="004F7EC2" w:rsidP="004F7EC2">
            <w:pPr>
              <w:pStyle w:val="BodyText"/>
              <w:numPr>
                <w:ilvl w:val="0"/>
                <w:numId w:val="15"/>
              </w:numPr>
              <w:spacing w:beforeLines="40" w:before="96" w:afterLines="40" w:after="96" w:line="360" w:lineRule="auto"/>
              <w:ind w:left="319"/>
              <w:contextualSpacing/>
              <w:rPr>
                <w:rFonts w:ascii="Trebuchet MS" w:hAnsi="Trebuchet MS"/>
                <w:sz w:val="22"/>
                <w:szCs w:val="20"/>
              </w:rPr>
            </w:pPr>
            <w:r w:rsidRPr="003704CD">
              <w:rPr>
                <w:rFonts w:ascii="Trebuchet MS" w:hAnsi="Trebuchet MS"/>
                <w:sz w:val="22"/>
                <w:szCs w:val="20"/>
              </w:rPr>
              <w:t>The proposed minimum threshold of 10%; and</w:t>
            </w:r>
          </w:p>
          <w:p w:rsidR="004F7EC2" w:rsidRPr="003704CD" w:rsidRDefault="004F7EC2" w:rsidP="004F7EC2">
            <w:pPr>
              <w:pStyle w:val="BodyText"/>
              <w:numPr>
                <w:ilvl w:val="0"/>
                <w:numId w:val="15"/>
              </w:numPr>
              <w:spacing w:beforeLines="40" w:before="96" w:afterLines="40" w:after="96" w:line="360" w:lineRule="auto"/>
              <w:ind w:left="319"/>
              <w:contextualSpacing/>
              <w:rPr>
                <w:rFonts w:ascii="Trebuchet MS" w:hAnsi="Trebuchet MS"/>
                <w:sz w:val="22"/>
                <w:szCs w:val="20"/>
              </w:rPr>
            </w:pPr>
            <w:r w:rsidRPr="003704CD">
              <w:rPr>
                <w:rFonts w:ascii="Trebuchet MS" w:hAnsi="Trebuchet MS"/>
                <w:sz w:val="22"/>
                <w:szCs w:val="20"/>
              </w:rPr>
              <w:t>The proposal to impose the public spread requirement only at the admission stage?</w:t>
            </w:r>
          </w:p>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970"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1093"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992"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4778"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r>
      <w:tr w:rsidR="00A55860" w:rsidRPr="003704CD" w:rsidTr="00B809C8">
        <w:trPr>
          <w:trHeight w:val="1587"/>
        </w:trPr>
        <w:tc>
          <w:tcPr>
            <w:tcW w:w="696" w:type="dxa"/>
          </w:tcPr>
          <w:p w:rsidR="00B56F91" w:rsidRPr="003704CD" w:rsidRDefault="00B56F91" w:rsidP="00B56F91">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B56F91" w:rsidRPr="003704CD" w:rsidRDefault="004F7EC2" w:rsidP="004D3CF8">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that only ordinary shares can be listed on (New) Market?</w:t>
            </w:r>
          </w:p>
        </w:tc>
        <w:tc>
          <w:tcPr>
            <w:tcW w:w="970"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1093"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992"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4778"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r>
      <w:tr w:rsidR="00A55860" w:rsidRPr="003704CD" w:rsidTr="00B809C8">
        <w:trPr>
          <w:trHeight w:val="1587"/>
        </w:trPr>
        <w:tc>
          <w:tcPr>
            <w:tcW w:w="696" w:type="dxa"/>
          </w:tcPr>
          <w:p w:rsidR="00B56F91" w:rsidRPr="003704CD" w:rsidRDefault="00B56F91" w:rsidP="00B56F91">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4F7EC2" w:rsidRPr="003704CD" w:rsidRDefault="004F7EC2" w:rsidP="004F7EC2">
            <w:pPr>
              <w:spacing w:before="40" w:after="40" w:line="360" w:lineRule="auto"/>
              <w:contextualSpacing/>
              <w:rPr>
                <w:rFonts w:ascii="Trebuchet MS" w:hAnsi="Trebuchet MS"/>
                <w:szCs w:val="20"/>
              </w:rPr>
            </w:pPr>
            <w:r w:rsidRPr="003704CD">
              <w:rPr>
                <w:rFonts w:ascii="Trebuchet MS" w:hAnsi="Trebuchet MS"/>
                <w:szCs w:val="20"/>
              </w:rPr>
              <w:t>Do you agree with the proposal to impose a moratorium requirement for the (New) Market? If yes, do you agree with the proposed moratorium requirement set out in under paragraph 3.</w:t>
            </w:r>
            <w:r w:rsidR="007F2FF1" w:rsidRPr="003704CD">
              <w:rPr>
                <w:rFonts w:ascii="Trebuchet MS" w:hAnsi="Trebuchet MS"/>
                <w:szCs w:val="20"/>
              </w:rPr>
              <w:t>8</w:t>
            </w:r>
            <w:r w:rsidRPr="003704CD">
              <w:rPr>
                <w:rFonts w:ascii="Trebuchet MS" w:hAnsi="Trebuchet MS"/>
                <w:szCs w:val="20"/>
              </w:rPr>
              <w:t xml:space="preserve"> above? </w:t>
            </w:r>
          </w:p>
          <w:p w:rsidR="00313B8D" w:rsidRPr="003704CD" w:rsidRDefault="00313B8D" w:rsidP="00282E1C">
            <w:pPr>
              <w:pStyle w:val="BodyText"/>
              <w:spacing w:beforeLines="40" w:before="96" w:afterLines="40" w:after="96" w:line="360" w:lineRule="auto"/>
              <w:contextualSpacing/>
              <w:rPr>
                <w:rFonts w:ascii="Trebuchet MS" w:hAnsi="Trebuchet MS"/>
                <w:sz w:val="22"/>
                <w:szCs w:val="20"/>
              </w:rPr>
            </w:pPr>
          </w:p>
        </w:tc>
        <w:tc>
          <w:tcPr>
            <w:tcW w:w="970"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1093"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992"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c>
          <w:tcPr>
            <w:tcW w:w="4778" w:type="dxa"/>
          </w:tcPr>
          <w:p w:rsidR="00B56F91" w:rsidRPr="003704CD" w:rsidRDefault="00B56F91" w:rsidP="00B56F91">
            <w:pPr>
              <w:pStyle w:val="BodyText"/>
              <w:spacing w:beforeLines="40" w:before="96" w:afterLines="40" w:after="96" w:line="360" w:lineRule="auto"/>
              <w:contextualSpacing/>
              <w:rPr>
                <w:rFonts w:ascii="Trebuchet MS" w:hAnsi="Trebuchet MS"/>
                <w:sz w:val="22"/>
                <w:szCs w:val="20"/>
              </w:rPr>
            </w:pPr>
          </w:p>
        </w:tc>
      </w:tr>
      <w:tr w:rsidR="004F7EC2" w:rsidRPr="003704CD" w:rsidTr="00B809C8">
        <w:trPr>
          <w:trHeight w:val="1587"/>
        </w:trPr>
        <w:tc>
          <w:tcPr>
            <w:tcW w:w="696" w:type="dxa"/>
          </w:tcPr>
          <w:p w:rsidR="004F7EC2" w:rsidRPr="003704CD" w:rsidRDefault="004F7EC2" w:rsidP="00B56F91">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4F7EC2" w:rsidRPr="003704CD" w:rsidRDefault="004F7EC2" w:rsidP="00282E1C">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that offer for sale is allowed for RVCC, RVCMC, private equity firms and qualified angel investors accredited by the Malaysian Business Angels Network?</w:t>
            </w:r>
          </w:p>
        </w:tc>
        <w:tc>
          <w:tcPr>
            <w:tcW w:w="970" w:type="dxa"/>
          </w:tcPr>
          <w:p w:rsidR="004F7EC2" w:rsidRPr="003704CD" w:rsidRDefault="004F7EC2" w:rsidP="00B56F91">
            <w:pPr>
              <w:pStyle w:val="BodyText"/>
              <w:spacing w:beforeLines="40" w:before="96" w:afterLines="40" w:after="96" w:line="360" w:lineRule="auto"/>
              <w:contextualSpacing/>
              <w:rPr>
                <w:rFonts w:ascii="Trebuchet MS" w:hAnsi="Trebuchet MS"/>
                <w:sz w:val="22"/>
                <w:szCs w:val="20"/>
              </w:rPr>
            </w:pPr>
          </w:p>
        </w:tc>
        <w:tc>
          <w:tcPr>
            <w:tcW w:w="1093" w:type="dxa"/>
          </w:tcPr>
          <w:p w:rsidR="004F7EC2" w:rsidRPr="003704CD" w:rsidRDefault="004F7EC2" w:rsidP="00B56F91">
            <w:pPr>
              <w:pStyle w:val="BodyText"/>
              <w:spacing w:beforeLines="40" w:before="96" w:afterLines="40" w:after="96" w:line="360" w:lineRule="auto"/>
              <w:contextualSpacing/>
              <w:rPr>
                <w:rFonts w:ascii="Trebuchet MS" w:hAnsi="Trebuchet MS"/>
                <w:sz w:val="22"/>
                <w:szCs w:val="20"/>
              </w:rPr>
            </w:pPr>
          </w:p>
        </w:tc>
        <w:tc>
          <w:tcPr>
            <w:tcW w:w="992" w:type="dxa"/>
          </w:tcPr>
          <w:p w:rsidR="004F7EC2" w:rsidRPr="003704CD" w:rsidRDefault="004F7EC2" w:rsidP="00B56F91">
            <w:pPr>
              <w:pStyle w:val="BodyText"/>
              <w:spacing w:beforeLines="40" w:before="96" w:afterLines="40" w:after="96" w:line="360" w:lineRule="auto"/>
              <w:contextualSpacing/>
              <w:rPr>
                <w:rFonts w:ascii="Trebuchet MS" w:hAnsi="Trebuchet MS"/>
                <w:sz w:val="22"/>
                <w:szCs w:val="20"/>
              </w:rPr>
            </w:pPr>
          </w:p>
        </w:tc>
        <w:tc>
          <w:tcPr>
            <w:tcW w:w="4778" w:type="dxa"/>
          </w:tcPr>
          <w:p w:rsidR="004F7EC2" w:rsidRPr="003704CD" w:rsidRDefault="004F7EC2" w:rsidP="00B56F91">
            <w:pPr>
              <w:pStyle w:val="BodyText"/>
              <w:spacing w:beforeLines="40" w:before="96" w:afterLines="40" w:after="96" w:line="360" w:lineRule="auto"/>
              <w:contextualSpacing/>
              <w:rPr>
                <w:rFonts w:ascii="Trebuchet MS" w:hAnsi="Trebuchet MS"/>
                <w:sz w:val="22"/>
                <w:szCs w:val="20"/>
              </w:rPr>
            </w:pPr>
          </w:p>
        </w:tc>
      </w:tr>
      <w:tr w:rsidR="00A5578E" w:rsidRPr="003704CD" w:rsidTr="00A5578E">
        <w:trPr>
          <w:trHeight w:val="206"/>
        </w:trPr>
        <w:tc>
          <w:tcPr>
            <w:tcW w:w="12895" w:type="dxa"/>
            <w:gridSpan w:val="6"/>
            <w:shd w:val="clear" w:color="auto" w:fill="F2F2F2" w:themeFill="background1" w:themeFillShade="F2"/>
          </w:tcPr>
          <w:p w:rsidR="00A5578E" w:rsidRPr="003704CD" w:rsidRDefault="00A5578E" w:rsidP="00A5578E">
            <w:pPr>
              <w:pStyle w:val="BodyText"/>
              <w:spacing w:beforeLines="40" w:before="96" w:afterLines="40" w:after="96"/>
              <w:contextualSpacing/>
              <w:rPr>
                <w:rFonts w:ascii="Trebuchet MS" w:hAnsi="Trebuchet MS"/>
                <w:b/>
                <w:sz w:val="22"/>
                <w:szCs w:val="20"/>
              </w:rPr>
            </w:pPr>
            <w:r w:rsidRPr="003704CD">
              <w:rPr>
                <w:rFonts w:ascii="Trebuchet MS" w:hAnsi="Trebuchet MS"/>
                <w:b/>
                <w:sz w:val="22"/>
                <w:szCs w:val="20"/>
              </w:rPr>
              <w:t>Section 4: Proposed Listing Process</w:t>
            </w:r>
          </w:p>
        </w:tc>
      </w:tr>
      <w:tr w:rsidR="00A5578E" w:rsidRPr="003704CD" w:rsidTr="00B809C8">
        <w:trPr>
          <w:trHeight w:val="2891"/>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BB5C53" w:rsidRPr="003704CD" w:rsidRDefault="00DC0B19"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the proposed contents of the document referred to in 4.1?</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56F91">
        <w:tc>
          <w:tcPr>
            <w:tcW w:w="12895" w:type="dxa"/>
            <w:gridSpan w:val="6"/>
            <w:shd w:val="clear" w:color="auto" w:fill="F2F2F2" w:themeFill="background1" w:themeFillShade="F2"/>
          </w:tcPr>
          <w:p w:rsidR="00A5578E" w:rsidRPr="003704CD" w:rsidRDefault="00A5578E" w:rsidP="00A5578E">
            <w:pPr>
              <w:pStyle w:val="BodyText"/>
              <w:spacing w:beforeLines="40" w:before="96" w:afterLines="40" w:after="96"/>
              <w:contextualSpacing/>
              <w:rPr>
                <w:rFonts w:ascii="Trebuchet MS" w:hAnsi="Trebuchet MS"/>
                <w:b/>
                <w:sz w:val="22"/>
                <w:szCs w:val="20"/>
              </w:rPr>
            </w:pPr>
            <w:r w:rsidRPr="003704CD">
              <w:rPr>
                <w:rFonts w:ascii="Trebuchet MS" w:hAnsi="Trebuchet MS"/>
                <w:b/>
                <w:sz w:val="22"/>
                <w:szCs w:val="20"/>
              </w:rPr>
              <w:t>Section 5: Proposed Advisor Framework</w:t>
            </w: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the admission criteria for the Approved Adviser and Continuing Adviser, respectively?</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8D206A"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the scope of responsibility of the Approved Adviser and Continuing Adviser?</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8D206A"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the proposed suitability assessment by an Approved Adviser for admission of companies on the (New) Market?</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8D206A" w:rsidRPr="003704CD" w:rsidTr="00B809C8">
        <w:trPr>
          <w:trHeight w:val="1587"/>
        </w:trPr>
        <w:tc>
          <w:tcPr>
            <w:tcW w:w="696" w:type="dxa"/>
          </w:tcPr>
          <w:p w:rsidR="008D206A" w:rsidRPr="003704CD" w:rsidRDefault="008D206A"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think that the 3-year mandatory advisory period to maintain an Adviser is adequate?</w:t>
            </w:r>
          </w:p>
        </w:tc>
        <w:tc>
          <w:tcPr>
            <w:tcW w:w="970"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think an Approved Adviser should be allowed to be a placement agent?</w:t>
            </w:r>
          </w:p>
          <w:p w:rsidR="007F2FF1" w:rsidRPr="003704CD" w:rsidRDefault="007F2FF1" w:rsidP="00A5578E">
            <w:pPr>
              <w:pStyle w:val="BodyText"/>
              <w:spacing w:beforeLines="40" w:before="96" w:afterLines="40" w:after="96" w:line="360" w:lineRule="auto"/>
              <w:contextualSpacing/>
              <w:rPr>
                <w:rFonts w:ascii="Trebuchet MS" w:hAnsi="Trebuchet MS"/>
                <w:sz w:val="22"/>
                <w:szCs w:val="20"/>
              </w:rPr>
            </w:pPr>
          </w:p>
          <w:p w:rsidR="007F2FF1" w:rsidRPr="003704CD" w:rsidRDefault="007F2FF1" w:rsidP="00A5578E">
            <w:pPr>
              <w:pStyle w:val="BodyText"/>
              <w:spacing w:beforeLines="40" w:before="96" w:afterLines="40" w:after="96" w:line="360" w:lineRule="auto"/>
              <w:contextualSpacing/>
              <w:rPr>
                <w:rFonts w:ascii="Trebuchet MS" w:hAnsi="Trebuchet MS"/>
                <w:sz w:val="22"/>
                <w:szCs w:val="20"/>
              </w:rPr>
            </w:pPr>
          </w:p>
          <w:p w:rsidR="007F2FF1" w:rsidRPr="003704CD" w:rsidRDefault="007F2FF1" w:rsidP="00A5578E">
            <w:pPr>
              <w:pStyle w:val="BodyText"/>
              <w:spacing w:beforeLines="40" w:before="96" w:afterLines="40" w:after="96" w:line="360" w:lineRule="auto"/>
              <w:contextualSpacing/>
              <w:rPr>
                <w:rFonts w:ascii="Trebuchet MS" w:hAnsi="Trebuchet MS"/>
                <w:sz w:val="22"/>
                <w:szCs w:val="20"/>
              </w:rPr>
            </w:pP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56F91">
        <w:tc>
          <w:tcPr>
            <w:tcW w:w="12895" w:type="dxa"/>
            <w:gridSpan w:val="6"/>
            <w:shd w:val="clear" w:color="auto" w:fill="F2F2F2" w:themeFill="background1" w:themeFillShade="F2"/>
          </w:tcPr>
          <w:p w:rsidR="00A5578E" w:rsidRPr="003704CD" w:rsidRDefault="00A5578E" w:rsidP="00A5578E">
            <w:pPr>
              <w:pStyle w:val="BodyText"/>
              <w:spacing w:beforeLines="40" w:before="96" w:afterLines="40" w:after="96"/>
              <w:contextualSpacing/>
              <w:rPr>
                <w:rFonts w:ascii="Trebuchet MS" w:hAnsi="Trebuchet MS"/>
                <w:b/>
                <w:sz w:val="22"/>
                <w:szCs w:val="20"/>
              </w:rPr>
            </w:pPr>
            <w:r w:rsidRPr="003704CD">
              <w:rPr>
                <w:rFonts w:ascii="Trebuchet MS" w:hAnsi="Trebuchet MS"/>
                <w:b/>
                <w:sz w:val="22"/>
                <w:szCs w:val="20"/>
              </w:rPr>
              <w:t>Section 6: Proposed Post Listing Disclosures</w:t>
            </w: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spacing w:before="80" w:after="80" w:line="360" w:lineRule="auto"/>
              <w:rPr>
                <w:rFonts w:ascii="Trebuchet MS" w:hAnsi="Trebuchet MS"/>
                <w:szCs w:val="20"/>
              </w:rPr>
            </w:pPr>
            <w:r w:rsidRPr="003704CD">
              <w:rPr>
                <w:rFonts w:ascii="Trebuchet MS" w:hAnsi="Trebuchet MS"/>
                <w:szCs w:val="20"/>
              </w:rPr>
              <w:t xml:space="preserve">Do you have any issue with the regularity of the periodic financial reporting which is semi-annually? </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2268"/>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our proposal that a listed corporation is not required to:</w:t>
            </w:r>
          </w:p>
          <w:p w:rsidR="00A5578E" w:rsidRPr="003704CD" w:rsidRDefault="00A5578E" w:rsidP="00A5578E">
            <w:pPr>
              <w:pStyle w:val="BodyText"/>
              <w:numPr>
                <w:ilvl w:val="0"/>
                <w:numId w:val="12"/>
              </w:numPr>
              <w:spacing w:beforeLines="40" w:before="96" w:afterLines="40" w:after="96" w:line="360" w:lineRule="auto"/>
              <w:ind w:left="461" w:hanging="461"/>
              <w:contextualSpacing/>
              <w:rPr>
                <w:rFonts w:ascii="Trebuchet MS" w:hAnsi="Trebuchet MS"/>
                <w:sz w:val="22"/>
                <w:szCs w:val="20"/>
              </w:rPr>
            </w:pPr>
            <w:r w:rsidRPr="003704CD">
              <w:rPr>
                <w:rFonts w:ascii="Trebuchet MS" w:hAnsi="Trebuchet MS"/>
                <w:sz w:val="22"/>
                <w:szCs w:val="20"/>
              </w:rPr>
              <w:t>issue annual report to Bursa and its shareholder; or</w:t>
            </w:r>
          </w:p>
          <w:p w:rsidR="00A5578E" w:rsidRPr="003704CD" w:rsidRDefault="00A5578E" w:rsidP="00A5578E">
            <w:pPr>
              <w:pStyle w:val="BodyText"/>
              <w:numPr>
                <w:ilvl w:val="0"/>
                <w:numId w:val="12"/>
              </w:numPr>
              <w:spacing w:beforeLines="40" w:before="96" w:afterLines="40" w:after="96" w:line="360" w:lineRule="auto"/>
              <w:ind w:left="461" w:hanging="461"/>
              <w:contextualSpacing/>
              <w:rPr>
                <w:rFonts w:ascii="Trebuchet MS" w:hAnsi="Trebuchet MS"/>
                <w:sz w:val="22"/>
                <w:szCs w:val="20"/>
              </w:rPr>
            </w:pPr>
            <w:proofErr w:type="gramStart"/>
            <w:r w:rsidRPr="003704CD">
              <w:rPr>
                <w:rFonts w:ascii="Trebuchet MS" w:hAnsi="Trebuchet MS"/>
                <w:sz w:val="22"/>
                <w:szCs w:val="20"/>
              </w:rPr>
              <w:t>maintain</w:t>
            </w:r>
            <w:proofErr w:type="gramEnd"/>
            <w:r w:rsidRPr="003704CD">
              <w:rPr>
                <w:rFonts w:ascii="Trebuchet MS" w:hAnsi="Trebuchet MS"/>
                <w:sz w:val="22"/>
                <w:szCs w:val="20"/>
              </w:rPr>
              <w:t xml:space="preserve"> any minimal public spread requirement post-listing?</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8D206A" w:rsidRPr="003704CD" w:rsidTr="00B809C8">
        <w:trPr>
          <w:trHeight w:val="2268"/>
        </w:trPr>
        <w:tc>
          <w:tcPr>
            <w:tcW w:w="696" w:type="dxa"/>
          </w:tcPr>
          <w:p w:rsidR="008D206A" w:rsidRPr="003704CD" w:rsidRDefault="008D206A"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In the absence of an annual report, what information would an investor require to make an informed investment decision to purchase shares listed on the (New) Market?</w:t>
            </w:r>
          </w:p>
        </w:tc>
        <w:tc>
          <w:tcPr>
            <w:tcW w:w="970"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that a listed corporation should be allowed to undertake non-renounceable rights issue?</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the proposed requirements on transactions under paragraph 6.6?</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7929E4" w:rsidRPr="003704CD" w:rsidRDefault="007929E4" w:rsidP="007929E4">
            <w:pPr>
              <w:widowControl/>
              <w:spacing w:after="120" w:line="264" w:lineRule="auto"/>
              <w:contextualSpacing/>
              <w:jc w:val="both"/>
              <w:rPr>
                <w:rFonts w:ascii="Trebuchet MS" w:hAnsi="Trebuchet MS"/>
                <w:szCs w:val="20"/>
              </w:rPr>
            </w:pPr>
            <w:r w:rsidRPr="003704CD">
              <w:rPr>
                <w:rFonts w:ascii="Trebuchet MS" w:hAnsi="Trebuchet MS"/>
                <w:szCs w:val="20"/>
              </w:rPr>
              <w:t>Do you agree with the delisting framework proposed under paragraph 6.7?</w:t>
            </w:r>
          </w:p>
          <w:p w:rsidR="00A5578E" w:rsidRPr="003704CD" w:rsidRDefault="00A5578E" w:rsidP="007929E4">
            <w:pPr>
              <w:pStyle w:val="BodyText"/>
              <w:spacing w:beforeLines="40" w:before="96" w:afterLines="40" w:after="96" w:line="360" w:lineRule="auto"/>
              <w:contextualSpacing/>
              <w:rPr>
                <w:rFonts w:ascii="Trebuchet MS" w:hAnsi="Trebuchet MS"/>
                <w:sz w:val="22"/>
                <w:szCs w:val="20"/>
              </w:rPr>
            </w:pP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7929E4" w:rsidRPr="003704CD" w:rsidTr="00B809C8">
        <w:trPr>
          <w:trHeight w:val="1587"/>
        </w:trPr>
        <w:tc>
          <w:tcPr>
            <w:tcW w:w="696" w:type="dxa"/>
          </w:tcPr>
          <w:p w:rsidR="007929E4" w:rsidRPr="003704CD" w:rsidRDefault="007929E4"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7929E4" w:rsidRPr="003704CD" w:rsidRDefault="007929E4" w:rsidP="007929E4">
            <w:pPr>
              <w:widowControl/>
              <w:spacing w:after="120" w:line="360" w:lineRule="auto"/>
              <w:contextualSpacing/>
              <w:jc w:val="both"/>
              <w:rPr>
                <w:rFonts w:ascii="Trebuchet MS" w:hAnsi="Trebuchet MS"/>
                <w:szCs w:val="20"/>
              </w:rPr>
            </w:pPr>
            <w:r w:rsidRPr="003704CD">
              <w:rPr>
                <w:rFonts w:ascii="Trebuchet MS" w:hAnsi="Trebuchet MS"/>
                <w:szCs w:val="20"/>
              </w:rPr>
              <w:t>Are there any other activities which should be prohibited or subject to different requirements in relation to the (New) Market?</w:t>
            </w:r>
          </w:p>
        </w:tc>
        <w:tc>
          <w:tcPr>
            <w:tcW w:w="970" w:type="dxa"/>
          </w:tcPr>
          <w:p w:rsidR="007929E4" w:rsidRPr="003704CD" w:rsidRDefault="007929E4"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7929E4" w:rsidRPr="003704CD" w:rsidRDefault="007929E4"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7929E4" w:rsidRPr="003704CD" w:rsidRDefault="007929E4"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7929E4" w:rsidRPr="003704CD" w:rsidRDefault="007929E4" w:rsidP="00A5578E">
            <w:pPr>
              <w:pStyle w:val="BodyText"/>
              <w:spacing w:beforeLines="40" w:before="96" w:afterLines="40" w:after="96" w:line="360" w:lineRule="auto"/>
              <w:contextualSpacing/>
              <w:rPr>
                <w:rFonts w:ascii="Trebuchet MS" w:hAnsi="Trebuchet MS"/>
                <w:sz w:val="22"/>
                <w:szCs w:val="20"/>
              </w:rPr>
            </w:pPr>
          </w:p>
        </w:tc>
      </w:tr>
      <w:tr w:rsidR="007929E4" w:rsidRPr="003704CD" w:rsidTr="00B809C8">
        <w:trPr>
          <w:trHeight w:val="1587"/>
        </w:trPr>
        <w:tc>
          <w:tcPr>
            <w:tcW w:w="696" w:type="dxa"/>
          </w:tcPr>
          <w:p w:rsidR="007929E4" w:rsidRPr="003704CD" w:rsidRDefault="007929E4"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7929E4" w:rsidRPr="003704CD" w:rsidRDefault="007929E4" w:rsidP="007929E4">
            <w:pPr>
              <w:widowControl/>
              <w:spacing w:after="120" w:line="360" w:lineRule="auto"/>
              <w:contextualSpacing/>
              <w:jc w:val="both"/>
              <w:rPr>
                <w:rFonts w:ascii="Trebuchet MS" w:hAnsi="Trebuchet MS"/>
                <w:szCs w:val="20"/>
              </w:rPr>
            </w:pPr>
            <w:r w:rsidRPr="003704CD">
              <w:rPr>
                <w:rFonts w:ascii="Trebuchet MS" w:hAnsi="Trebuchet MS"/>
                <w:szCs w:val="20"/>
              </w:rPr>
              <w:t>Are the additional obligations for trading on the (New) Market (e.g. the KYC requirements to verify that a Client is a sophisticated investor) adequate? Are there any other obligations which should be imposed on POs and Registered Persons in relation to trading on the (New) Market?</w:t>
            </w:r>
          </w:p>
        </w:tc>
        <w:tc>
          <w:tcPr>
            <w:tcW w:w="970" w:type="dxa"/>
          </w:tcPr>
          <w:p w:rsidR="007929E4" w:rsidRPr="003704CD" w:rsidRDefault="007929E4"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7929E4" w:rsidRPr="003704CD" w:rsidRDefault="007929E4"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7929E4" w:rsidRPr="003704CD" w:rsidRDefault="007929E4"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7929E4" w:rsidRPr="003704CD" w:rsidRDefault="007929E4"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4A6DF1">
        <w:tc>
          <w:tcPr>
            <w:tcW w:w="12895" w:type="dxa"/>
            <w:gridSpan w:val="6"/>
            <w:shd w:val="clear" w:color="auto" w:fill="F2F2F2" w:themeFill="background1" w:themeFillShade="F2"/>
          </w:tcPr>
          <w:p w:rsidR="00A5578E" w:rsidRPr="003704CD" w:rsidRDefault="00B809C8" w:rsidP="00A5578E">
            <w:pPr>
              <w:pStyle w:val="BodyText"/>
              <w:spacing w:beforeLines="40" w:before="96" w:afterLines="40" w:after="96"/>
              <w:rPr>
                <w:rFonts w:ascii="Trebuchet MS" w:hAnsi="Trebuchet MS"/>
                <w:b/>
                <w:sz w:val="22"/>
                <w:szCs w:val="20"/>
              </w:rPr>
            </w:pPr>
            <w:r>
              <w:rPr>
                <w:rFonts w:ascii="Trebuchet MS" w:hAnsi="Trebuchet MS"/>
                <w:b/>
                <w:sz w:val="22"/>
                <w:szCs w:val="20"/>
              </w:rPr>
              <w:t>Section 7</w:t>
            </w:r>
            <w:r w:rsidR="00A5578E" w:rsidRPr="003704CD">
              <w:rPr>
                <w:rFonts w:ascii="Trebuchet MS" w:hAnsi="Trebuchet MS"/>
                <w:b/>
                <w:sz w:val="22"/>
                <w:szCs w:val="20"/>
              </w:rPr>
              <w:t>: Proposed Graduation Criteria</w:t>
            </w: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the proposed fee waivers as set out under paragraph 7.2 (a) and (b) above?</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Are there any other incentives/ waivers that you would like to recommend? If yes, please provide your recommendation and relevant details.</w:t>
            </w:r>
          </w:p>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p w:rsidR="008D206A" w:rsidRPr="003704CD" w:rsidRDefault="008D206A" w:rsidP="00A5578E">
            <w:pPr>
              <w:pStyle w:val="BodyText"/>
              <w:spacing w:beforeLines="40" w:before="96" w:afterLines="40" w:after="96" w:line="360" w:lineRule="auto"/>
              <w:contextualSpacing/>
              <w:rPr>
                <w:rFonts w:ascii="Trebuchet MS" w:hAnsi="Trebuchet MS"/>
                <w:sz w:val="22"/>
                <w:szCs w:val="20"/>
              </w:rPr>
            </w:pPr>
          </w:p>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D542B4">
        <w:trPr>
          <w:trHeight w:val="70"/>
        </w:trPr>
        <w:tc>
          <w:tcPr>
            <w:tcW w:w="12895" w:type="dxa"/>
            <w:gridSpan w:val="6"/>
            <w:shd w:val="clear" w:color="auto" w:fill="F2F2F2" w:themeFill="background1" w:themeFillShade="F2"/>
          </w:tcPr>
          <w:p w:rsidR="00A5578E" w:rsidRPr="003704CD" w:rsidRDefault="00B809C8" w:rsidP="00A5578E">
            <w:pPr>
              <w:pStyle w:val="BodyText"/>
              <w:spacing w:beforeLines="40" w:before="96" w:afterLines="40" w:after="96"/>
              <w:contextualSpacing/>
              <w:rPr>
                <w:rFonts w:ascii="Trebuchet MS" w:hAnsi="Trebuchet MS"/>
                <w:b/>
                <w:sz w:val="22"/>
                <w:szCs w:val="20"/>
              </w:rPr>
            </w:pPr>
            <w:r>
              <w:rPr>
                <w:rFonts w:ascii="Trebuchet MS" w:hAnsi="Trebuchet MS"/>
                <w:b/>
                <w:sz w:val="22"/>
                <w:szCs w:val="20"/>
              </w:rPr>
              <w:t>Section 8</w:t>
            </w:r>
            <w:r w:rsidR="00A5578E" w:rsidRPr="003704CD">
              <w:rPr>
                <w:rFonts w:ascii="Trebuchet MS" w:hAnsi="Trebuchet MS"/>
                <w:b/>
                <w:sz w:val="22"/>
                <w:szCs w:val="20"/>
              </w:rPr>
              <w:t xml:space="preserve">: Proposed New Market Investors </w:t>
            </w: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8D206A"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that Venture Capital Corporation, Venture Capital Management Corporation, Private Equity Corporation and Private Equity Management Corporation registered with the SC be allowed to participate in the proposed (New) Market?</w:t>
            </w:r>
            <w:r w:rsidR="00A5578E" w:rsidRPr="003704CD">
              <w:rPr>
                <w:rFonts w:ascii="Trebuchet MS" w:hAnsi="Trebuchet MS"/>
                <w:sz w:val="22"/>
                <w:szCs w:val="20"/>
              </w:rPr>
              <w:t>?</w:t>
            </w:r>
          </w:p>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2164"/>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on the proposal stipulated under paragraph 8.2 for promoters who are not defined as sophisticated investors?</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D542B4">
        <w:trPr>
          <w:trHeight w:val="68"/>
        </w:trPr>
        <w:tc>
          <w:tcPr>
            <w:tcW w:w="12895" w:type="dxa"/>
            <w:gridSpan w:val="6"/>
            <w:shd w:val="clear" w:color="auto" w:fill="F2F2F2" w:themeFill="background1" w:themeFillShade="F2"/>
          </w:tcPr>
          <w:p w:rsidR="00A5578E" w:rsidRPr="003704CD" w:rsidRDefault="00B809C8" w:rsidP="00A5578E">
            <w:pPr>
              <w:pStyle w:val="BodyText"/>
              <w:spacing w:beforeLines="40" w:before="96" w:afterLines="40" w:after="96"/>
              <w:contextualSpacing/>
              <w:rPr>
                <w:rFonts w:ascii="Trebuchet MS" w:hAnsi="Trebuchet MS"/>
                <w:b/>
                <w:sz w:val="22"/>
                <w:szCs w:val="20"/>
              </w:rPr>
            </w:pPr>
            <w:r>
              <w:rPr>
                <w:rFonts w:ascii="Trebuchet MS" w:hAnsi="Trebuchet MS"/>
                <w:b/>
                <w:sz w:val="22"/>
                <w:szCs w:val="20"/>
              </w:rPr>
              <w:t>Section 9</w:t>
            </w:r>
            <w:bookmarkStart w:id="0" w:name="_GoBack"/>
            <w:bookmarkEnd w:id="0"/>
            <w:r w:rsidR="00A5578E" w:rsidRPr="003704CD">
              <w:rPr>
                <w:rFonts w:ascii="Trebuchet MS" w:hAnsi="Trebuchet MS"/>
                <w:b/>
                <w:sz w:val="22"/>
                <w:szCs w:val="20"/>
              </w:rPr>
              <w:t>: Proposed Trading, Clearing, Settlement &amp; Depository</w:t>
            </w: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agree with the proposed clearing, settlement and depository framework as proposed under paragraph 9.2 above?</w:t>
            </w:r>
          </w:p>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Do you have any concerns or comments in relation to the proposed clearing, settlement and depository framework?</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B809C8">
        <w:trPr>
          <w:trHeight w:val="1587"/>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7F2FF1">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 xml:space="preserve">Do you have any concerns or comments in relation to the ‘buying-in’ for a default in the delivery of the securities sold in board lots on the </w:t>
            </w:r>
            <w:r w:rsidR="007F2FF1" w:rsidRPr="003704CD">
              <w:rPr>
                <w:rFonts w:ascii="Trebuchet MS" w:hAnsi="Trebuchet MS"/>
                <w:sz w:val="22"/>
                <w:szCs w:val="20"/>
              </w:rPr>
              <w:t>(New)</w:t>
            </w:r>
            <w:r w:rsidRPr="003704CD">
              <w:rPr>
                <w:rFonts w:ascii="Trebuchet MS" w:hAnsi="Trebuchet MS"/>
                <w:sz w:val="22"/>
                <w:szCs w:val="20"/>
              </w:rPr>
              <w:t xml:space="preserve"> Market, which would only be carried out on T +3 and if the buying-in is not successful, that the transaction will be cash settled from T+4 onwards after identifying there is no further onward selling?</w:t>
            </w:r>
          </w:p>
          <w:p w:rsidR="008D206A" w:rsidRPr="003704CD" w:rsidRDefault="008D206A" w:rsidP="007F2FF1">
            <w:pPr>
              <w:pStyle w:val="BodyText"/>
              <w:spacing w:beforeLines="40" w:before="96" w:afterLines="40" w:after="96" w:line="360" w:lineRule="auto"/>
              <w:contextualSpacing/>
              <w:rPr>
                <w:rFonts w:ascii="Trebuchet MS" w:hAnsi="Trebuchet MS"/>
                <w:sz w:val="22"/>
                <w:szCs w:val="20"/>
              </w:rPr>
            </w:pPr>
          </w:p>
          <w:p w:rsidR="008D206A" w:rsidRPr="003704CD" w:rsidRDefault="008D206A" w:rsidP="007F2FF1">
            <w:pPr>
              <w:pStyle w:val="BodyText"/>
              <w:spacing w:beforeLines="40" w:before="96" w:afterLines="40" w:after="96" w:line="360" w:lineRule="auto"/>
              <w:contextualSpacing/>
              <w:rPr>
                <w:rFonts w:ascii="Trebuchet MS" w:hAnsi="Trebuchet MS"/>
                <w:sz w:val="22"/>
                <w:szCs w:val="20"/>
              </w:rPr>
            </w:pPr>
          </w:p>
          <w:p w:rsidR="008D206A" w:rsidRPr="003704CD" w:rsidRDefault="008D206A" w:rsidP="007F2FF1">
            <w:pPr>
              <w:pStyle w:val="BodyText"/>
              <w:spacing w:beforeLines="40" w:before="96" w:afterLines="40" w:after="96" w:line="360" w:lineRule="auto"/>
              <w:contextualSpacing/>
              <w:rPr>
                <w:rFonts w:ascii="Trebuchet MS" w:hAnsi="Trebuchet MS"/>
                <w:sz w:val="22"/>
                <w:szCs w:val="20"/>
              </w:rPr>
            </w:pP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r w:rsidR="00A5578E" w:rsidRPr="003704CD" w:rsidTr="00313B8D">
        <w:tc>
          <w:tcPr>
            <w:tcW w:w="12895" w:type="dxa"/>
            <w:gridSpan w:val="6"/>
            <w:shd w:val="clear" w:color="auto" w:fill="F2F2F2" w:themeFill="background1" w:themeFillShade="F2"/>
          </w:tcPr>
          <w:p w:rsidR="00A5578E" w:rsidRPr="003704CD" w:rsidRDefault="00A5578E" w:rsidP="00A5578E">
            <w:pPr>
              <w:pStyle w:val="BodyText"/>
              <w:spacing w:beforeLines="40" w:before="96" w:afterLines="40" w:after="96"/>
              <w:contextualSpacing/>
              <w:rPr>
                <w:rFonts w:ascii="Trebuchet MS" w:hAnsi="Trebuchet MS"/>
                <w:b/>
                <w:sz w:val="22"/>
                <w:szCs w:val="20"/>
              </w:rPr>
            </w:pPr>
            <w:r w:rsidRPr="003704CD">
              <w:rPr>
                <w:rFonts w:ascii="Trebuchet MS" w:hAnsi="Trebuchet MS"/>
                <w:b/>
                <w:sz w:val="22"/>
                <w:szCs w:val="20"/>
              </w:rPr>
              <w:t>Other Feedback</w:t>
            </w:r>
          </w:p>
        </w:tc>
      </w:tr>
      <w:tr w:rsidR="00A5578E" w:rsidRPr="003704CD" w:rsidTr="00B809C8">
        <w:trPr>
          <w:trHeight w:val="2268"/>
        </w:trPr>
        <w:tc>
          <w:tcPr>
            <w:tcW w:w="696" w:type="dxa"/>
          </w:tcPr>
          <w:p w:rsidR="00A5578E" w:rsidRPr="003704CD" w:rsidRDefault="00A5578E" w:rsidP="00A5578E">
            <w:pPr>
              <w:pStyle w:val="BodyText"/>
              <w:numPr>
                <w:ilvl w:val="0"/>
                <w:numId w:val="11"/>
              </w:numPr>
              <w:spacing w:beforeLines="40" w:before="96" w:afterLines="40" w:after="96" w:line="360" w:lineRule="auto"/>
              <w:ind w:left="596" w:hanging="425"/>
              <w:contextualSpacing/>
              <w:rPr>
                <w:rFonts w:ascii="Trebuchet MS" w:hAnsi="Trebuchet MS"/>
                <w:sz w:val="22"/>
                <w:szCs w:val="20"/>
              </w:rPr>
            </w:pPr>
          </w:p>
        </w:tc>
        <w:tc>
          <w:tcPr>
            <w:tcW w:w="4366"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r w:rsidRPr="003704CD">
              <w:rPr>
                <w:rFonts w:ascii="Trebuchet MS" w:hAnsi="Trebuchet MS"/>
                <w:sz w:val="22"/>
                <w:szCs w:val="20"/>
              </w:rPr>
              <w:t>Please state any other feedback</w:t>
            </w:r>
          </w:p>
        </w:tc>
        <w:tc>
          <w:tcPr>
            <w:tcW w:w="970"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1093"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992"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c>
          <w:tcPr>
            <w:tcW w:w="4778" w:type="dxa"/>
          </w:tcPr>
          <w:p w:rsidR="00A5578E" w:rsidRPr="003704CD" w:rsidRDefault="00A5578E" w:rsidP="00A5578E">
            <w:pPr>
              <w:pStyle w:val="BodyText"/>
              <w:spacing w:beforeLines="40" w:before="96" w:afterLines="40" w:after="96" w:line="360" w:lineRule="auto"/>
              <w:contextualSpacing/>
              <w:rPr>
                <w:rFonts w:ascii="Trebuchet MS" w:hAnsi="Trebuchet MS"/>
                <w:sz w:val="22"/>
                <w:szCs w:val="20"/>
              </w:rPr>
            </w:pPr>
          </w:p>
        </w:tc>
      </w:tr>
    </w:tbl>
    <w:p w:rsidR="00D542B4" w:rsidRPr="003704CD" w:rsidRDefault="00D542B4" w:rsidP="00313B8D">
      <w:pPr>
        <w:ind w:left="5505" w:right="5823"/>
        <w:jc w:val="center"/>
        <w:rPr>
          <w:rFonts w:ascii="Trebuchet MS" w:hAnsi="Trebuchet MS"/>
          <w:b/>
        </w:rPr>
      </w:pPr>
    </w:p>
    <w:p w:rsidR="00277C60" w:rsidRPr="003704CD" w:rsidRDefault="00282E1C" w:rsidP="00313B8D">
      <w:pPr>
        <w:ind w:left="5505" w:right="5823"/>
        <w:jc w:val="center"/>
        <w:rPr>
          <w:rFonts w:ascii="Trebuchet MS" w:hAnsi="Trebuchet MS"/>
          <w:sz w:val="20"/>
        </w:rPr>
      </w:pPr>
      <w:r w:rsidRPr="003704CD">
        <w:rPr>
          <w:rFonts w:ascii="Trebuchet MS" w:hAnsi="Trebuchet MS"/>
          <w:b/>
        </w:rPr>
        <w:t>{</w:t>
      </w:r>
      <w:r w:rsidR="00313B8D" w:rsidRPr="003704CD">
        <w:rPr>
          <w:rFonts w:ascii="Trebuchet MS" w:hAnsi="Trebuchet MS"/>
          <w:b/>
        </w:rPr>
        <w:t>End of Attachment]</w:t>
      </w:r>
    </w:p>
    <w:sectPr w:rsidR="00277C60" w:rsidRPr="003704CD" w:rsidSect="007D034B">
      <w:headerReference w:type="default" r:id="rId13"/>
      <w:footerReference w:type="default" r:id="rId14"/>
      <w:pgSz w:w="15840" w:h="12240" w:orient="landscape"/>
      <w:pgMar w:top="1276" w:right="1120" w:bottom="1134"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90" w:rsidRDefault="000C6B90">
      <w:r>
        <w:separator/>
      </w:r>
    </w:p>
  </w:endnote>
  <w:endnote w:type="continuationSeparator" w:id="0">
    <w:p w:rsidR="000C6B90" w:rsidRDefault="000C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06859"/>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1030257633"/>
          <w:docPartObj>
            <w:docPartGallery w:val="Page Numbers (Top of Page)"/>
            <w:docPartUnique/>
          </w:docPartObj>
        </w:sdtPr>
        <w:sdtEndPr/>
        <w:sdtContent>
          <w:p w:rsidR="001219DA" w:rsidRPr="001219DA" w:rsidRDefault="001219DA">
            <w:pPr>
              <w:pStyle w:val="Footer"/>
              <w:jc w:val="center"/>
              <w:rPr>
                <w:rFonts w:ascii="Trebuchet MS" w:hAnsi="Trebuchet MS"/>
                <w:sz w:val="20"/>
                <w:szCs w:val="20"/>
              </w:rPr>
            </w:pPr>
            <w:r w:rsidRPr="001219DA">
              <w:rPr>
                <w:rFonts w:ascii="Trebuchet MS" w:hAnsi="Trebuchet MS"/>
                <w:sz w:val="20"/>
                <w:szCs w:val="20"/>
              </w:rPr>
              <w:t xml:space="preserve">Page </w:t>
            </w:r>
            <w:r w:rsidRPr="001219DA">
              <w:rPr>
                <w:rFonts w:ascii="Trebuchet MS" w:hAnsi="Trebuchet MS"/>
                <w:b/>
                <w:bCs/>
                <w:sz w:val="20"/>
                <w:szCs w:val="20"/>
              </w:rPr>
              <w:fldChar w:fldCharType="begin"/>
            </w:r>
            <w:r w:rsidRPr="001219DA">
              <w:rPr>
                <w:rFonts w:ascii="Trebuchet MS" w:hAnsi="Trebuchet MS"/>
                <w:b/>
                <w:bCs/>
                <w:sz w:val="20"/>
                <w:szCs w:val="20"/>
              </w:rPr>
              <w:instrText xml:space="preserve"> PAGE </w:instrText>
            </w:r>
            <w:r w:rsidRPr="001219DA">
              <w:rPr>
                <w:rFonts w:ascii="Trebuchet MS" w:hAnsi="Trebuchet MS"/>
                <w:b/>
                <w:bCs/>
                <w:sz w:val="20"/>
                <w:szCs w:val="20"/>
              </w:rPr>
              <w:fldChar w:fldCharType="separate"/>
            </w:r>
            <w:r w:rsidR="00B809C8">
              <w:rPr>
                <w:rFonts w:ascii="Trebuchet MS" w:hAnsi="Trebuchet MS"/>
                <w:b/>
                <w:bCs/>
                <w:noProof/>
                <w:sz w:val="20"/>
                <w:szCs w:val="20"/>
              </w:rPr>
              <w:t>11</w:t>
            </w:r>
            <w:r w:rsidRPr="001219DA">
              <w:rPr>
                <w:rFonts w:ascii="Trebuchet MS" w:hAnsi="Trebuchet MS"/>
                <w:b/>
                <w:bCs/>
                <w:sz w:val="20"/>
                <w:szCs w:val="20"/>
              </w:rPr>
              <w:fldChar w:fldCharType="end"/>
            </w:r>
            <w:r w:rsidRPr="001219DA">
              <w:rPr>
                <w:rFonts w:ascii="Trebuchet MS" w:hAnsi="Trebuchet MS"/>
                <w:sz w:val="20"/>
                <w:szCs w:val="20"/>
              </w:rPr>
              <w:t xml:space="preserve"> of </w:t>
            </w:r>
            <w:r w:rsidRPr="001219DA">
              <w:rPr>
                <w:rFonts w:ascii="Trebuchet MS" w:hAnsi="Trebuchet MS"/>
                <w:b/>
                <w:bCs/>
                <w:sz w:val="20"/>
                <w:szCs w:val="20"/>
              </w:rPr>
              <w:fldChar w:fldCharType="begin"/>
            </w:r>
            <w:r w:rsidRPr="001219DA">
              <w:rPr>
                <w:rFonts w:ascii="Trebuchet MS" w:hAnsi="Trebuchet MS"/>
                <w:b/>
                <w:bCs/>
                <w:sz w:val="20"/>
                <w:szCs w:val="20"/>
              </w:rPr>
              <w:instrText xml:space="preserve"> NUMPAGES  </w:instrText>
            </w:r>
            <w:r w:rsidRPr="001219DA">
              <w:rPr>
                <w:rFonts w:ascii="Trebuchet MS" w:hAnsi="Trebuchet MS"/>
                <w:b/>
                <w:bCs/>
                <w:sz w:val="20"/>
                <w:szCs w:val="20"/>
              </w:rPr>
              <w:fldChar w:fldCharType="separate"/>
            </w:r>
            <w:r w:rsidR="00B809C8">
              <w:rPr>
                <w:rFonts w:ascii="Trebuchet MS" w:hAnsi="Trebuchet MS"/>
                <w:b/>
                <w:bCs/>
                <w:noProof/>
                <w:sz w:val="20"/>
                <w:szCs w:val="20"/>
              </w:rPr>
              <w:t>11</w:t>
            </w:r>
            <w:r w:rsidRPr="001219DA">
              <w:rPr>
                <w:rFonts w:ascii="Trebuchet MS" w:hAnsi="Trebuchet MS"/>
                <w:b/>
                <w:bCs/>
                <w:sz w:val="20"/>
                <w:szCs w:val="20"/>
              </w:rPr>
              <w:fldChar w:fldCharType="end"/>
            </w:r>
          </w:p>
        </w:sdtContent>
      </w:sdt>
    </w:sdtContent>
  </w:sdt>
  <w:p w:rsidR="00952FF8" w:rsidRDefault="00952FF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90" w:rsidRDefault="000C6B90">
      <w:r>
        <w:separator/>
      </w:r>
    </w:p>
  </w:footnote>
  <w:footnote w:type="continuationSeparator" w:id="0">
    <w:p w:rsidR="000C6B90" w:rsidRDefault="000C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CF" w:rsidRPr="00466FCF" w:rsidRDefault="000C6B90" w:rsidP="00466FCF">
    <w:pPr>
      <w:pStyle w:val="Header"/>
      <w:tabs>
        <w:tab w:val="clear" w:pos="4513"/>
        <w:tab w:val="center" w:pos="5529"/>
      </w:tabs>
      <w:jc w:val="right"/>
      <w:rPr>
        <w:sz w:val="20"/>
        <w:szCs w:val="20"/>
      </w:rPr>
    </w:pPr>
    <w:sdt>
      <w:sdtPr>
        <w:rPr>
          <w:rFonts w:ascii="Trebuchet MS" w:hAnsi="Trebuchet MS"/>
          <w:caps/>
          <w:sz w:val="18"/>
          <w:szCs w:val="20"/>
        </w:rPr>
        <w:alias w:val="Title"/>
        <w:tag w:val=""/>
        <w:id w:val="-236632221"/>
        <w:placeholder>
          <w:docPart w:val="FE23CA44F132427B8DE63A5804D21D12"/>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344D24">
          <w:rPr>
            <w:rFonts w:ascii="Trebuchet MS" w:hAnsi="Trebuchet MS"/>
            <w:caps/>
            <w:sz w:val="18"/>
            <w:szCs w:val="20"/>
            <w:lang w:val="en-MY"/>
          </w:rPr>
          <w:t>CONSULTATION PAPER NO.1 FOR (NEW) MARKET</w:t>
        </w:r>
      </w:sdtContent>
    </w:sdt>
  </w:p>
  <w:p w:rsidR="00466FCF" w:rsidRPr="00466FCF" w:rsidRDefault="00466FCF" w:rsidP="00466FCF">
    <w:pPr>
      <w:pStyle w:val="Header"/>
      <w:jc w:val="right"/>
      <w:rPr>
        <w:rFonts w:ascii="Trebuchet MS" w:hAnsi="Trebuchet MS"/>
        <w:sz w:val="18"/>
        <w:szCs w:val="20"/>
      </w:rPr>
    </w:pPr>
    <w:r w:rsidRPr="00466FCF">
      <w:rPr>
        <w:rFonts w:ascii="Trebuchet MS" w:hAnsi="Trebuchet MS"/>
        <w:caps/>
        <w:sz w:val="18"/>
        <w:szCs w:val="20"/>
      </w:rPr>
      <w:t>date of issue: 2 september 2016</w:t>
    </w:r>
  </w:p>
  <w:p w:rsidR="00F67C96" w:rsidRPr="00466FCF" w:rsidRDefault="00F67C96">
    <w:pPr>
      <w:pStyle w:val="Header"/>
      <w:rPr>
        <w:rFonts w:ascii="Trebuchet MS" w:hAnsi="Trebuchet M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6F1"/>
    <w:multiLevelType w:val="hybridMultilevel"/>
    <w:tmpl w:val="43FEEAC2"/>
    <w:lvl w:ilvl="0" w:tplc="1AE070B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1982F7F"/>
    <w:multiLevelType w:val="hybridMultilevel"/>
    <w:tmpl w:val="D1D8E0FC"/>
    <w:lvl w:ilvl="0" w:tplc="DF12444C">
      <w:start w:val="1"/>
      <w:numFmt w:val="lowerLetter"/>
      <w:lvlText w:val="(%1)"/>
      <w:lvlJc w:val="left"/>
      <w:pPr>
        <w:ind w:left="820" w:hanging="720"/>
      </w:pPr>
      <w:rPr>
        <w:rFonts w:ascii="Arial" w:eastAsia="Arial" w:hAnsi="Arial" w:cs="Arial" w:hint="default"/>
        <w:spacing w:val="-7"/>
        <w:w w:val="100"/>
        <w:sz w:val="20"/>
        <w:szCs w:val="20"/>
      </w:rPr>
    </w:lvl>
    <w:lvl w:ilvl="1" w:tplc="66509E5A">
      <w:numFmt w:val="bullet"/>
      <w:lvlText w:val="•"/>
      <w:lvlJc w:val="left"/>
      <w:pPr>
        <w:ind w:left="1241" w:hanging="720"/>
      </w:pPr>
      <w:rPr>
        <w:rFonts w:hint="default"/>
      </w:rPr>
    </w:lvl>
    <w:lvl w:ilvl="2" w:tplc="9418E2C2">
      <w:numFmt w:val="bullet"/>
      <w:lvlText w:val="•"/>
      <w:lvlJc w:val="left"/>
      <w:pPr>
        <w:ind w:left="1662" w:hanging="720"/>
      </w:pPr>
      <w:rPr>
        <w:rFonts w:hint="default"/>
      </w:rPr>
    </w:lvl>
    <w:lvl w:ilvl="3" w:tplc="BB4CCA86">
      <w:numFmt w:val="bullet"/>
      <w:lvlText w:val="•"/>
      <w:lvlJc w:val="left"/>
      <w:pPr>
        <w:ind w:left="2083" w:hanging="720"/>
      </w:pPr>
      <w:rPr>
        <w:rFonts w:hint="default"/>
      </w:rPr>
    </w:lvl>
    <w:lvl w:ilvl="4" w:tplc="1E4EF4AC">
      <w:numFmt w:val="bullet"/>
      <w:lvlText w:val="•"/>
      <w:lvlJc w:val="left"/>
      <w:pPr>
        <w:ind w:left="2504" w:hanging="720"/>
      </w:pPr>
      <w:rPr>
        <w:rFonts w:hint="default"/>
      </w:rPr>
    </w:lvl>
    <w:lvl w:ilvl="5" w:tplc="F8661E4A">
      <w:numFmt w:val="bullet"/>
      <w:lvlText w:val="•"/>
      <w:lvlJc w:val="left"/>
      <w:pPr>
        <w:ind w:left="2926" w:hanging="720"/>
      </w:pPr>
      <w:rPr>
        <w:rFonts w:hint="default"/>
      </w:rPr>
    </w:lvl>
    <w:lvl w:ilvl="6" w:tplc="808E3D24">
      <w:numFmt w:val="bullet"/>
      <w:lvlText w:val="•"/>
      <w:lvlJc w:val="left"/>
      <w:pPr>
        <w:ind w:left="3347" w:hanging="720"/>
      </w:pPr>
      <w:rPr>
        <w:rFonts w:hint="default"/>
      </w:rPr>
    </w:lvl>
    <w:lvl w:ilvl="7" w:tplc="FFDAECBC">
      <w:numFmt w:val="bullet"/>
      <w:lvlText w:val="•"/>
      <w:lvlJc w:val="left"/>
      <w:pPr>
        <w:ind w:left="3768" w:hanging="720"/>
      </w:pPr>
      <w:rPr>
        <w:rFonts w:hint="default"/>
      </w:rPr>
    </w:lvl>
    <w:lvl w:ilvl="8" w:tplc="AD2C2740">
      <w:numFmt w:val="bullet"/>
      <w:lvlText w:val="•"/>
      <w:lvlJc w:val="left"/>
      <w:pPr>
        <w:ind w:left="4189" w:hanging="720"/>
      </w:pPr>
      <w:rPr>
        <w:rFonts w:hint="default"/>
      </w:rPr>
    </w:lvl>
  </w:abstractNum>
  <w:abstractNum w:abstractNumId="2" w15:restartNumberingAfterBreak="0">
    <w:nsid w:val="15B56F67"/>
    <w:multiLevelType w:val="hybridMultilevel"/>
    <w:tmpl w:val="1AE2CA2A"/>
    <w:lvl w:ilvl="0" w:tplc="573C2134">
      <w:start w:val="1"/>
      <w:numFmt w:val="lowerLetter"/>
      <w:lvlText w:val="(%1)"/>
      <w:lvlJc w:val="left"/>
      <w:pPr>
        <w:ind w:left="620" w:hanging="520"/>
      </w:pPr>
      <w:rPr>
        <w:rFonts w:ascii="Arial" w:eastAsia="Arial" w:hAnsi="Arial" w:cs="Arial" w:hint="default"/>
        <w:spacing w:val="-23"/>
        <w:w w:val="100"/>
        <w:sz w:val="20"/>
        <w:szCs w:val="20"/>
      </w:rPr>
    </w:lvl>
    <w:lvl w:ilvl="1" w:tplc="44DC27AE">
      <w:numFmt w:val="bullet"/>
      <w:lvlText w:val="•"/>
      <w:lvlJc w:val="left"/>
      <w:pPr>
        <w:ind w:left="1061" w:hanging="520"/>
      </w:pPr>
      <w:rPr>
        <w:rFonts w:hint="default"/>
      </w:rPr>
    </w:lvl>
    <w:lvl w:ilvl="2" w:tplc="9454D710">
      <w:numFmt w:val="bullet"/>
      <w:lvlText w:val="•"/>
      <w:lvlJc w:val="left"/>
      <w:pPr>
        <w:ind w:left="1502" w:hanging="520"/>
      </w:pPr>
      <w:rPr>
        <w:rFonts w:hint="default"/>
      </w:rPr>
    </w:lvl>
    <w:lvl w:ilvl="3" w:tplc="2BDAA178">
      <w:numFmt w:val="bullet"/>
      <w:lvlText w:val="•"/>
      <w:lvlJc w:val="left"/>
      <w:pPr>
        <w:ind w:left="1943" w:hanging="520"/>
      </w:pPr>
      <w:rPr>
        <w:rFonts w:hint="default"/>
      </w:rPr>
    </w:lvl>
    <w:lvl w:ilvl="4" w:tplc="251E68F4">
      <w:numFmt w:val="bullet"/>
      <w:lvlText w:val="•"/>
      <w:lvlJc w:val="left"/>
      <w:pPr>
        <w:ind w:left="2384" w:hanging="520"/>
      </w:pPr>
      <w:rPr>
        <w:rFonts w:hint="default"/>
      </w:rPr>
    </w:lvl>
    <w:lvl w:ilvl="5" w:tplc="BC5C9C96">
      <w:numFmt w:val="bullet"/>
      <w:lvlText w:val="•"/>
      <w:lvlJc w:val="left"/>
      <w:pPr>
        <w:ind w:left="2826" w:hanging="520"/>
      </w:pPr>
      <w:rPr>
        <w:rFonts w:hint="default"/>
      </w:rPr>
    </w:lvl>
    <w:lvl w:ilvl="6" w:tplc="D59E8E5E">
      <w:numFmt w:val="bullet"/>
      <w:lvlText w:val="•"/>
      <w:lvlJc w:val="left"/>
      <w:pPr>
        <w:ind w:left="3267" w:hanging="520"/>
      </w:pPr>
      <w:rPr>
        <w:rFonts w:hint="default"/>
      </w:rPr>
    </w:lvl>
    <w:lvl w:ilvl="7" w:tplc="3CFAC86E">
      <w:numFmt w:val="bullet"/>
      <w:lvlText w:val="•"/>
      <w:lvlJc w:val="left"/>
      <w:pPr>
        <w:ind w:left="3708" w:hanging="520"/>
      </w:pPr>
      <w:rPr>
        <w:rFonts w:hint="default"/>
      </w:rPr>
    </w:lvl>
    <w:lvl w:ilvl="8" w:tplc="ADBA4700">
      <w:numFmt w:val="bullet"/>
      <w:lvlText w:val="•"/>
      <w:lvlJc w:val="left"/>
      <w:pPr>
        <w:ind w:left="4149" w:hanging="520"/>
      </w:pPr>
      <w:rPr>
        <w:rFonts w:hint="default"/>
      </w:rPr>
    </w:lvl>
  </w:abstractNum>
  <w:abstractNum w:abstractNumId="3" w15:restartNumberingAfterBreak="0">
    <w:nsid w:val="1B0A0639"/>
    <w:multiLevelType w:val="hybridMultilevel"/>
    <w:tmpl w:val="B88A246C"/>
    <w:lvl w:ilvl="0" w:tplc="88B2B5AE">
      <w:start w:val="1"/>
      <w:numFmt w:val="lowerLetter"/>
      <w:lvlText w:val="(%1)"/>
      <w:lvlJc w:val="left"/>
      <w:pPr>
        <w:ind w:left="820" w:hanging="360"/>
      </w:pPr>
      <w:rPr>
        <w:rFonts w:ascii="Arial" w:eastAsia="Arial" w:hAnsi="Arial" w:cs="Arial" w:hint="default"/>
        <w:spacing w:val="-28"/>
        <w:w w:val="99"/>
        <w:sz w:val="20"/>
        <w:szCs w:val="20"/>
      </w:rPr>
    </w:lvl>
    <w:lvl w:ilvl="1" w:tplc="7F5EE110">
      <w:numFmt w:val="bullet"/>
      <w:lvlText w:val="•"/>
      <w:lvlJc w:val="left"/>
      <w:pPr>
        <w:ind w:left="1466" w:hanging="360"/>
      </w:pPr>
      <w:rPr>
        <w:rFonts w:hint="default"/>
      </w:rPr>
    </w:lvl>
    <w:lvl w:ilvl="2" w:tplc="E60AC16A">
      <w:numFmt w:val="bullet"/>
      <w:lvlText w:val="•"/>
      <w:lvlJc w:val="left"/>
      <w:pPr>
        <w:ind w:left="2112" w:hanging="360"/>
      </w:pPr>
      <w:rPr>
        <w:rFonts w:hint="default"/>
      </w:rPr>
    </w:lvl>
    <w:lvl w:ilvl="3" w:tplc="AB1E17BE">
      <w:numFmt w:val="bullet"/>
      <w:lvlText w:val="•"/>
      <w:lvlJc w:val="left"/>
      <w:pPr>
        <w:ind w:left="2758" w:hanging="360"/>
      </w:pPr>
      <w:rPr>
        <w:rFonts w:hint="default"/>
      </w:rPr>
    </w:lvl>
    <w:lvl w:ilvl="4" w:tplc="4EA80CD0">
      <w:numFmt w:val="bullet"/>
      <w:lvlText w:val="•"/>
      <w:lvlJc w:val="left"/>
      <w:pPr>
        <w:ind w:left="3404" w:hanging="360"/>
      </w:pPr>
      <w:rPr>
        <w:rFonts w:hint="default"/>
      </w:rPr>
    </w:lvl>
    <w:lvl w:ilvl="5" w:tplc="E7D0B85A">
      <w:numFmt w:val="bullet"/>
      <w:lvlText w:val="•"/>
      <w:lvlJc w:val="left"/>
      <w:pPr>
        <w:ind w:left="4051" w:hanging="360"/>
      </w:pPr>
      <w:rPr>
        <w:rFonts w:hint="default"/>
      </w:rPr>
    </w:lvl>
    <w:lvl w:ilvl="6" w:tplc="F9B087A8">
      <w:numFmt w:val="bullet"/>
      <w:lvlText w:val="•"/>
      <w:lvlJc w:val="left"/>
      <w:pPr>
        <w:ind w:left="4697" w:hanging="360"/>
      </w:pPr>
      <w:rPr>
        <w:rFonts w:hint="default"/>
      </w:rPr>
    </w:lvl>
    <w:lvl w:ilvl="7" w:tplc="96F01C00">
      <w:numFmt w:val="bullet"/>
      <w:lvlText w:val="•"/>
      <w:lvlJc w:val="left"/>
      <w:pPr>
        <w:ind w:left="5343" w:hanging="360"/>
      </w:pPr>
      <w:rPr>
        <w:rFonts w:hint="default"/>
      </w:rPr>
    </w:lvl>
    <w:lvl w:ilvl="8" w:tplc="71BCB868">
      <w:numFmt w:val="bullet"/>
      <w:lvlText w:val="•"/>
      <w:lvlJc w:val="left"/>
      <w:pPr>
        <w:ind w:left="5989" w:hanging="360"/>
      </w:pPr>
      <w:rPr>
        <w:rFonts w:hint="default"/>
      </w:rPr>
    </w:lvl>
  </w:abstractNum>
  <w:abstractNum w:abstractNumId="4" w15:restartNumberingAfterBreak="0">
    <w:nsid w:val="1C92490B"/>
    <w:multiLevelType w:val="hybridMultilevel"/>
    <w:tmpl w:val="C6B83740"/>
    <w:lvl w:ilvl="0" w:tplc="083418E6">
      <w:start w:val="1"/>
      <w:numFmt w:val="lowerLetter"/>
      <w:lvlText w:val="(%1)"/>
      <w:lvlJc w:val="left"/>
      <w:pPr>
        <w:ind w:left="720" w:hanging="360"/>
      </w:pPr>
      <w:rPr>
        <w:rFonts w:hint="default"/>
      </w:rPr>
    </w:lvl>
    <w:lvl w:ilvl="1" w:tplc="599AE9A4">
      <w:start w:val="1"/>
      <w:numFmt w:val="lowerLetter"/>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4AF7C27"/>
    <w:multiLevelType w:val="hybridMultilevel"/>
    <w:tmpl w:val="4D44A9C0"/>
    <w:lvl w:ilvl="0" w:tplc="B99AD12E">
      <w:start w:val="1"/>
      <w:numFmt w:val="lowerLetter"/>
      <w:lvlText w:val="(%1)"/>
      <w:lvlJc w:val="left"/>
      <w:pPr>
        <w:ind w:left="620" w:hanging="520"/>
      </w:pPr>
      <w:rPr>
        <w:rFonts w:ascii="Arial" w:eastAsia="Arial" w:hAnsi="Arial" w:cs="Arial" w:hint="default"/>
        <w:spacing w:val="-7"/>
        <w:w w:val="99"/>
        <w:sz w:val="20"/>
        <w:szCs w:val="20"/>
      </w:rPr>
    </w:lvl>
    <w:lvl w:ilvl="1" w:tplc="5AEC9A90">
      <w:numFmt w:val="bullet"/>
      <w:lvlText w:val="•"/>
      <w:lvlJc w:val="left"/>
      <w:pPr>
        <w:ind w:left="1061" w:hanging="520"/>
      </w:pPr>
      <w:rPr>
        <w:rFonts w:hint="default"/>
      </w:rPr>
    </w:lvl>
    <w:lvl w:ilvl="2" w:tplc="04D0DAA4">
      <w:numFmt w:val="bullet"/>
      <w:lvlText w:val="•"/>
      <w:lvlJc w:val="left"/>
      <w:pPr>
        <w:ind w:left="1502" w:hanging="520"/>
      </w:pPr>
      <w:rPr>
        <w:rFonts w:hint="default"/>
      </w:rPr>
    </w:lvl>
    <w:lvl w:ilvl="3" w:tplc="87DA4C3C">
      <w:numFmt w:val="bullet"/>
      <w:lvlText w:val="•"/>
      <w:lvlJc w:val="left"/>
      <w:pPr>
        <w:ind w:left="1943" w:hanging="520"/>
      </w:pPr>
      <w:rPr>
        <w:rFonts w:hint="default"/>
      </w:rPr>
    </w:lvl>
    <w:lvl w:ilvl="4" w:tplc="FED4CDDA">
      <w:numFmt w:val="bullet"/>
      <w:lvlText w:val="•"/>
      <w:lvlJc w:val="left"/>
      <w:pPr>
        <w:ind w:left="2384" w:hanging="520"/>
      </w:pPr>
      <w:rPr>
        <w:rFonts w:hint="default"/>
      </w:rPr>
    </w:lvl>
    <w:lvl w:ilvl="5" w:tplc="CEC02B22">
      <w:numFmt w:val="bullet"/>
      <w:lvlText w:val="•"/>
      <w:lvlJc w:val="left"/>
      <w:pPr>
        <w:ind w:left="2826" w:hanging="520"/>
      </w:pPr>
      <w:rPr>
        <w:rFonts w:hint="default"/>
      </w:rPr>
    </w:lvl>
    <w:lvl w:ilvl="6" w:tplc="20B8753A">
      <w:numFmt w:val="bullet"/>
      <w:lvlText w:val="•"/>
      <w:lvlJc w:val="left"/>
      <w:pPr>
        <w:ind w:left="3267" w:hanging="520"/>
      </w:pPr>
      <w:rPr>
        <w:rFonts w:hint="default"/>
      </w:rPr>
    </w:lvl>
    <w:lvl w:ilvl="7" w:tplc="A9C8E042">
      <w:numFmt w:val="bullet"/>
      <w:lvlText w:val="•"/>
      <w:lvlJc w:val="left"/>
      <w:pPr>
        <w:ind w:left="3708" w:hanging="520"/>
      </w:pPr>
      <w:rPr>
        <w:rFonts w:hint="default"/>
      </w:rPr>
    </w:lvl>
    <w:lvl w:ilvl="8" w:tplc="D8AE2DC0">
      <w:numFmt w:val="bullet"/>
      <w:lvlText w:val="•"/>
      <w:lvlJc w:val="left"/>
      <w:pPr>
        <w:ind w:left="4149" w:hanging="520"/>
      </w:pPr>
      <w:rPr>
        <w:rFonts w:hint="default"/>
      </w:rPr>
    </w:lvl>
  </w:abstractNum>
  <w:abstractNum w:abstractNumId="6" w15:restartNumberingAfterBreak="0">
    <w:nsid w:val="263D1952"/>
    <w:multiLevelType w:val="multilevel"/>
    <w:tmpl w:val="4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F31CC6"/>
    <w:multiLevelType w:val="hybridMultilevel"/>
    <w:tmpl w:val="F808CB66"/>
    <w:lvl w:ilvl="0" w:tplc="4409000F">
      <w:start w:val="1"/>
      <w:numFmt w:val="decimal"/>
      <w:lvlText w:val="%1."/>
      <w:lvlJc w:val="left"/>
      <w:pPr>
        <w:ind w:left="720" w:hanging="360"/>
      </w:pPr>
    </w:lvl>
    <w:lvl w:ilvl="1" w:tplc="599AE9A4">
      <w:start w:val="1"/>
      <w:numFmt w:val="lowerLetter"/>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24C3DE1"/>
    <w:multiLevelType w:val="hybridMultilevel"/>
    <w:tmpl w:val="65781292"/>
    <w:lvl w:ilvl="0" w:tplc="083418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B104B6"/>
    <w:multiLevelType w:val="hybridMultilevel"/>
    <w:tmpl w:val="CC30CF66"/>
    <w:lvl w:ilvl="0" w:tplc="023872EC">
      <w:start w:val="3"/>
      <w:numFmt w:val="lowerLetter"/>
      <w:lvlText w:val="(%1)"/>
      <w:lvlJc w:val="left"/>
      <w:pPr>
        <w:ind w:left="820" w:hanging="720"/>
      </w:pPr>
      <w:rPr>
        <w:rFonts w:ascii="Arial" w:eastAsia="Arial" w:hAnsi="Arial" w:cs="Arial" w:hint="default"/>
        <w:spacing w:val="-17"/>
        <w:w w:val="100"/>
        <w:sz w:val="20"/>
        <w:szCs w:val="20"/>
      </w:rPr>
    </w:lvl>
    <w:lvl w:ilvl="1" w:tplc="2834A028">
      <w:start w:val="1"/>
      <w:numFmt w:val="lowerRoman"/>
      <w:lvlText w:val="(%2)"/>
      <w:lvlJc w:val="left"/>
      <w:pPr>
        <w:ind w:left="1540" w:hanging="720"/>
      </w:pPr>
      <w:rPr>
        <w:rFonts w:ascii="Arial" w:eastAsia="Arial" w:hAnsi="Arial" w:cs="Arial" w:hint="default"/>
        <w:spacing w:val="-10"/>
        <w:w w:val="100"/>
        <w:sz w:val="20"/>
        <w:szCs w:val="20"/>
      </w:rPr>
    </w:lvl>
    <w:lvl w:ilvl="2" w:tplc="C304EDC8">
      <w:numFmt w:val="bullet"/>
      <w:lvlText w:val="•"/>
      <w:lvlJc w:val="left"/>
      <w:pPr>
        <w:ind w:left="1928" w:hanging="720"/>
      </w:pPr>
      <w:rPr>
        <w:rFonts w:hint="default"/>
      </w:rPr>
    </w:lvl>
    <w:lvl w:ilvl="3" w:tplc="DB40D100">
      <w:numFmt w:val="bullet"/>
      <w:lvlText w:val="•"/>
      <w:lvlJc w:val="left"/>
      <w:pPr>
        <w:ind w:left="2316" w:hanging="720"/>
      </w:pPr>
      <w:rPr>
        <w:rFonts w:hint="default"/>
      </w:rPr>
    </w:lvl>
    <w:lvl w:ilvl="4" w:tplc="7D20913A">
      <w:numFmt w:val="bullet"/>
      <w:lvlText w:val="•"/>
      <w:lvlJc w:val="left"/>
      <w:pPr>
        <w:ind w:left="2704" w:hanging="720"/>
      </w:pPr>
      <w:rPr>
        <w:rFonts w:hint="default"/>
      </w:rPr>
    </w:lvl>
    <w:lvl w:ilvl="5" w:tplc="FBF0CB6A">
      <w:numFmt w:val="bullet"/>
      <w:lvlText w:val="•"/>
      <w:lvlJc w:val="left"/>
      <w:pPr>
        <w:ind w:left="3092" w:hanging="720"/>
      </w:pPr>
      <w:rPr>
        <w:rFonts w:hint="default"/>
      </w:rPr>
    </w:lvl>
    <w:lvl w:ilvl="6" w:tplc="46524938">
      <w:numFmt w:val="bullet"/>
      <w:lvlText w:val="•"/>
      <w:lvlJc w:val="left"/>
      <w:pPr>
        <w:ind w:left="3480" w:hanging="720"/>
      </w:pPr>
      <w:rPr>
        <w:rFonts w:hint="default"/>
      </w:rPr>
    </w:lvl>
    <w:lvl w:ilvl="7" w:tplc="6A86260C">
      <w:numFmt w:val="bullet"/>
      <w:lvlText w:val="•"/>
      <w:lvlJc w:val="left"/>
      <w:pPr>
        <w:ind w:left="3868" w:hanging="720"/>
      </w:pPr>
      <w:rPr>
        <w:rFonts w:hint="default"/>
      </w:rPr>
    </w:lvl>
    <w:lvl w:ilvl="8" w:tplc="203AAB4C">
      <w:numFmt w:val="bullet"/>
      <w:lvlText w:val="•"/>
      <w:lvlJc w:val="left"/>
      <w:pPr>
        <w:ind w:left="4256" w:hanging="720"/>
      </w:pPr>
      <w:rPr>
        <w:rFonts w:hint="default"/>
      </w:rPr>
    </w:lvl>
  </w:abstractNum>
  <w:abstractNum w:abstractNumId="10" w15:restartNumberingAfterBreak="0">
    <w:nsid w:val="3A9A656A"/>
    <w:multiLevelType w:val="hybridMultilevel"/>
    <w:tmpl w:val="19B0C226"/>
    <w:lvl w:ilvl="0" w:tplc="B7E42E00">
      <w:start w:val="12"/>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3A81DDF"/>
    <w:multiLevelType w:val="hybridMultilevel"/>
    <w:tmpl w:val="6114B63C"/>
    <w:lvl w:ilvl="0" w:tplc="1AE070B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47B43AA"/>
    <w:multiLevelType w:val="hybridMultilevel"/>
    <w:tmpl w:val="2D9C000A"/>
    <w:lvl w:ilvl="0" w:tplc="FFDEA7AC">
      <w:start w:val="1"/>
      <w:numFmt w:val="lowerLetter"/>
      <w:lvlText w:val="(%1)"/>
      <w:lvlJc w:val="left"/>
      <w:pPr>
        <w:ind w:left="820" w:hanging="360"/>
      </w:pPr>
      <w:rPr>
        <w:rFonts w:ascii="Arial" w:eastAsia="Arial" w:hAnsi="Arial" w:cs="Arial" w:hint="default"/>
        <w:spacing w:val="-11"/>
        <w:w w:val="99"/>
        <w:sz w:val="20"/>
        <w:szCs w:val="20"/>
      </w:rPr>
    </w:lvl>
    <w:lvl w:ilvl="1" w:tplc="F76A356E">
      <w:numFmt w:val="bullet"/>
      <w:lvlText w:val="•"/>
      <w:lvlJc w:val="left"/>
      <w:pPr>
        <w:ind w:left="1140" w:hanging="360"/>
      </w:pPr>
      <w:rPr>
        <w:rFonts w:hint="default"/>
      </w:rPr>
    </w:lvl>
    <w:lvl w:ilvl="2" w:tplc="4E84A04A">
      <w:numFmt w:val="bullet"/>
      <w:lvlText w:val="•"/>
      <w:lvlJc w:val="left"/>
      <w:pPr>
        <w:ind w:left="1822" w:hanging="360"/>
      </w:pPr>
      <w:rPr>
        <w:rFonts w:hint="default"/>
      </w:rPr>
    </w:lvl>
    <w:lvl w:ilvl="3" w:tplc="B1C6763A">
      <w:numFmt w:val="bullet"/>
      <w:lvlText w:val="•"/>
      <w:lvlJc w:val="left"/>
      <w:pPr>
        <w:ind w:left="2504" w:hanging="360"/>
      </w:pPr>
      <w:rPr>
        <w:rFonts w:hint="default"/>
      </w:rPr>
    </w:lvl>
    <w:lvl w:ilvl="4" w:tplc="081A4F40">
      <w:numFmt w:val="bullet"/>
      <w:lvlText w:val="•"/>
      <w:lvlJc w:val="left"/>
      <w:pPr>
        <w:ind w:left="3187" w:hanging="360"/>
      </w:pPr>
      <w:rPr>
        <w:rFonts w:hint="default"/>
      </w:rPr>
    </w:lvl>
    <w:lvl w:ilvl="5" w:tplc="E4B0BD5A">
      <w:numFmt w:val="bullet"/>
      <w:lvlText w:val="•"/>
      <w:lvlJc w:val="left"/>
      <w:pPr>
        <w:ind w:left="3869" w:hanging="360"/>
      </w:pPr>
      <w:rPr>
        <w:rFonts w:hint="default"/>
      </w:rPr>
    </w:lvl>
    <w:lvl w:ilvl="6" w:tplc="D13A3A5E">
      <w:numFmt w:val="bullet"/>
      <w:lvlText w:val="•"/>
      <w:lvlJc w:val="left"/>
      <w:pPr>
        <w:ind w:left="4552" w:hanging="360"/>
      </w:pPr>
      <w:rPr>
        <w:rFonts w:hint="default"/>
      </w:rPr>
    </w:lvl>
    <w:lvl w:ilvl="7" w:tplc="7B447CA0">
      <w:numFmt w:val="bullet"/>
      <w:lvlText w:val="•"/>
      <w:lvlJc w:val="left"/>
      <w:pPr>
        <w:ind w:left="5234" w:hanging="360"/>
      </w:pPr>
      <w:rPr>
        <w:rFonts w:hint="default"/>
      </w:rPr>
    </w:lvl>
    <w:lvl w:ilvl="8" w:tplc="9886FC88">
      <w:numFmt w:val="bullet"/>
      <w:lvlText w:val="•"/>
      <w:lvlJc w:val="left"/>
      <w:pPr>
        <w:ind w:left="5917" w:hanging="360"/>
      </w:pPr>
      <w:rPr>
        <w:rFonts w:hint="default"/>
      </w:rPr>
    </w:lvl>
  </w:abstractNum>
  <w:abstractNum w:abstractNumId="13" w15:restartNumberingAfterBreak="0">
    <w:nsid w:val="56490511"/>
    <w:multiLevelType w:val="hybridMultilevel"/>
    <w:tmpl w:val="10280F60"/>
    <w:lvl w:ilvl="0" w:tplc="1AE070B8">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D2346A3"/>
    <w:multiLevelType w:val="hybridMultilevel"/>
    <w:tmpl w:val="5EF65DCE"/>
    <w:lvl w:ilvl="0" w:tplc="2BF6C5E8">
      <w:start w:val="3"/>
      <w:numFmt w:val="lowerLetter"/>
      <w:lvlText w:val="(%1)"/>
      <w:lvlJc w:val="left"/>
      <w:pPr>
        <w:ind w:left="620" w:hanging="286"/>
      </w:pPr>
      <w:rPr>
        <w:rFonts w:ascii="Arial" w:eastAsia="Arial" w:hAnsi="Arial" w:cs="Arial" w:hint="default"/>
        <w:spacing w:val="-2"/>
        <w:w w:val="100"/>
        <w:sz w:val="20"/>
        <w:szCs w:val="20"/>
      </w:rPr>
    </w:lvl>
    <w:lvl w:ilvl="1" w:tplc="EDFA5544">
      <w:start w:val="1"/>
      <w:numFmt w:val="lowerRoman"/>
      <w:lvlText w:val="(%2)"/>
      <w:lvlJc w:val="left"/>
      <w:pPr>
        <w:ind w:left="1160" w:hanging="540"/>
      </w:pPr>
      <w:rPr>
        <w:rFonts w:ascii="Arial" w:eastAsia="Arial" w:hAnsi="Arial" w:cs="Arial" w:hint="default"/>
        <w:spacing w:val="-26"/>
        <w:w w:val="100"/>
        <w:sz w:val="20"/>
        <w:szCs w:val="20"/>
      </w:rPr>
    </w:lvl>
    <w:lvl w:ilvl="2" w:tplc="7DAE190A">
      <w:numFmt w:val="bullet"/>
      <w:lvlText w:val="•"/>
      <w:lvlJc w:val="left"/>
      <w:pPr>
        <w:ind w:left="1590" w:hanging="540"/>
      </w:pPr>
      <w:rPr>
        <w:rFonts w:hint="default"/>
      </w:rPr>
    </w:lvl>
    <w:lvl w:ilvl="3" w:tplc="0B0AE8CE">
      <w:numFmt w:val="bullet"/>
      <w:lvlText w:val="•"/>
      <w:lvlJc w:val="left"/>
      <w:pPr>
        <w:ind w:left="2020" w:hanging="540"/>
      </w:pPr>
      <w:rPr>
        <w:rFonts w:hint="default"/>
      </w:rPr>
    </w:lvl>
    <w:lvl w:ilvl="4" w:tplc="D1D8FC3E">
      <w:numFmt w:val="bullet"/>
      <w:lvlText w:val="•"/>
      <w:lvlJc w:val="left"/>
      <w:pPr>
        <w:ind w:left="2450" w:hanging="540"/>
      </w:pPr>
      <w:rPr>
        <w:rFonts w:hint="default"/>
      </w:rPr>
    </w:lvl>
    <w:lvl w:ilvl="5" w:tplc="8444C1D4">
      <w:numFmt w:val="bullet"/>
      <w:lvlText w:val="•"/>
      <w:lvlJc w:val="left"/>
      <w:pPr>
        <w:ind w:left="2880" w:hanging="540"/>
      </w:pPr>
      <w:rPr>
        <w:rFonts w:hint="default"/>
      </w:rPr>
    </w:lvl>
    <w:lvl w:ilvl="6" w:tplc="6706B830">
      <w:numFmt w:val="bullet"/>
      <w:lvlText w:val="•"/>
      <w:lvlJc w:val="left"/>
      <w:pPr>
        <w:ind w:left="3311" w:hanging="540"/>
      </w:pPr>
      <w:rPr>
        <w:rFonts w:hint="default"/>
      </w:rPr>
    </w:lvl>
    <w:lvl w:ilvl="7" w:tplc="92C4FFF4">
      <w:numFmt w:val="bullet"/>
      <w:lvlText w:val="•"/>
      <w:lvlJc w:val="left"/>
      <w:pPr>
        <w:ind w:left="3741" w:hanging="540"/>
      </w:pPr>
      <w:rPr>
        <w:rFonts w:hint="default"/>
      </w:rPr>
    </w:lvl>
    <w:lvl w:ilvl="8" w:tplc="CC5C7064">
      <w:numFmt w:val="bullet"/>
      <w:lvlText w:val="•"/>
      <w:lvlJc w:val="left"/>
      <w:pPr>
        <w:ind w:left="4171" w:hanging="540"/>
      </w:pPr>
      <w:rPr>
        <w:rFonts w:hint="default"/>
      </w:rPr>
    </w:lvl>
  </w:abstractNum>
  <w:abstractNum w:abstractNumId="15" w15:restartNumberingAfterBreak="0">
    <w:nsid w:val="60696146"/>
    <w:multiLevelType w:val="hybridMultilevel"/>
    <w:tmpl w:val="07F805F8"/>
    <w:lvl w:ilvl="0" w:tplc="1AE070B8">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78716845"/>
    <w:multiLevelType w:val="hybridMultilevel"/>
    <w:tmpl w:val="EAD697D2"/>
    <w:lvl w:ilvl="0" w:tplc="FE48B576">
      <w:start w:val="1"/>
      <w:numFmt w:val="lowerLetter"/>
      <w:lvlText w:val="(%1)"/>
      <w:lvlJc w:val="left"/>
      <w:pPr>
        <w:ind w:left="820" w:hanging="720"/>
      </w:pPr>
      <w:rPr>
        <w:rFonts w:ascii="Arial" w:eastAsia="Arial" w:hAnsi="Arial" w:cs="Arial" w:hint="default"/>
        <w:spacing w:val="-28"/>
        <w:w w:val="100"/>
        <w:sz w:val="20"/>
        <w:szCs w:val="20"/>
      </w:rPr>
    </w:lvl>
    <w:lvl w:ilvl="1" w:tplc="0758291E">
      <w:numFmt w:val="bullet"/>
      <w:lvlText w:val="•"/>
      <w:lvlJc w:val="left"/>
      <w:pPr>
        <w:ind w:left="1241" w:hanging="720"/>
      </w:pPr>
      <w:rPr>
        <w:rFonts w:hint="default"/>
      </w:rPr>
    </w:lvl>
    <w:lvl w:ilvl="2" w:tplc="C3EA6B2C">
      <w:numFmt w:val="bullet"/>
      <w:lvlText w:val="•"/>
      <w:lvlJc w:val="left"/>
      <w:pPr>
        <w:ind w:left="1662" w:hanging="720"/>
      </w:pPr>
      <w:rPr>
        <w:rFonts w:hint="default"/>
      </w:rPr>
    </w:lvl>
    <w:lvl w:ilvl="3" w:tplc="E00CDF02">
      <w:numFmt w:val="bullet"/>
      <w:lvlText w:val="•"/>
      <w:lvlJc w:val="left"/>
      <w:pPr>
        <w:ind w:left="2083" w:hanging="720"/>
      </w:pPr>
      <w:rPr>
        <w:rFonts w:hint="default"/>
      </w:rPr>
    </w:lvl>
    <w:lvl w:ilvl="4" w:tplc="03ECB152">
      <w:numFmt w:val="bullet"/>
      <w:lvlText w:val="•"/>
      <w:lvlJc w:val="left"/>
      <w:pPr>
        <w:ind w:left="2504" w:hanging="720"/>
      </w:pPr>
      <w:rPr>
        <w:rFonts w:hint="default"/>
      </w:rPr>
    </w:lvl>
    <w:lvl w:ilvl="5" w:tplc="1226BCFC">
      <w:numFmt w:val="bullet"/>
      <w:lvlText w:val="•"/>
      <w:lvlJc w:val="left"/>
      <w:pPr>
        <w:ind w:left="2926" w:hanging="720"/>
      </w:pPr>
      <w:rPr>
        <w:rFonts w:hint="default"/>
      </w:rPr>
    </w:lvl>
    <w:lvl w:ilvl="6" w:tplc="A0F462EE">
      <w:numFmt w:val="bullet"/>
      <w:lvlText w:val="•"/>
      <w:lvlJc w:val="left"/>
      <w:pPr>
        <w:ind w:left="3347" w:hanging="720"/>
      </w:pPr>
      <w:rPr>
        <w:rFonts w:hint="default"/>
      </w:rPr>
    </w:lvl>
    <w:lvl w:ilvl="7" w:tplc="CFDCA5DE">
      <w:numFmt w:val="bullet"/>
      <w:lvlText w:val="•"/>
      <w:lvlJc w:val="left"/>
      <w:pPr>
        <w:ind w:left="3768" w:hanging="720"/>
      </w:pPr>
      <w:rPr>
        <w:rFonts w:hint="default"/>
      </w:rPr>
    </w:lvl>
    <w:lvl w:ilvl="8" w:tplc="D6F04020">
      <w:numFmt w:val="bullet"/>
      <w:lvlText w:val="•"/>
      <w:lvlJc w:val="left"/>
      <w:pPr>
        <w:ind w:left="4189" w:hanging="720"/>
      </w:pPr>
      <w:rPr>
        <w:rFonts w:hint="default"/>
      </w:rPr>
    </w:lvl>
  </w:abstractNum>
  <w:num w:numId="1">
    <w:abstractNumId w:val="9"/>
  </w:num>
  <w:num w:numId="2">
    <w:abstractNumId w:val="1"/>
  </w:num>
  <w:num w:numId="3">
    <w:abstractNumId w:val="2"/>
  </w:num>
  <w:num w:numId="4">
    <w:abstractNumId w:val="5"/>
  </w:num>
  <w:num w:numId="5">
    <w:abstractNumId w:val="12"/>
  </w:num>
  <w:num w:numId="6">
    <w:abstractNumId w:val="14"/>
  </w:num>
  <w:num w:numId="7">
    <w:abstractNumId w:val="3"/>
  </w:num>
  <w:num w:numId="8">
    <w:abstractNumId w:val="16"/>
  </w:num>
  <w:num w:numId="9">
    <w:abstractNumId w:val="6"/>
  </w:num>
  <w:num w:numId="10">
    <w:abstractNumId w:val="8"/>
  </w:num>
  <w:num w:numId="11">
    <w:abstractNumId w:val="7"/>
  </w:num>
  <w:num w:numId="12">
    <w:abstractNumId w:val="4"/>
  </w:num>
  <w:num w:numId="13">
    <w:abstractNumId w:val="13"/>
  </w:num>
  <w:num w:numId="14">
    <w:abstractNumId w:val="0"/>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F"/>
    <w:rsid w:val="00002AA7"/>
    <w:rsid w:val="00081965"/>
    <w:rsid w:val="00094BC7"/>
    <w:rsid w:val="000B4356"/>
    <w:rsid w:val="000C6B90"/>
    <w:rsid w:val="001219DA"/>
    <w:rsid w:val="00133C7D"/>
    <w:rsid w:val="001426AC"/>
    <w:rsid w:val="001D4B92"/>
    <w:rsid w:val="001F4D25"/>
    <w:rsid w:val="00207DF3"/>
    <w:rsid w:val="0023118F"/>
    <w:rsid w:val="00277C60"/>
    <w:rsid w:val="00282E1C"/>
    <w:rsid w:val="00313B8D"/>
    <w:rsid w:val="00323AAA"/>
    <w:rsid w:val="00344D24"/>
    <w:rsid w:val="003704CD"/>
    <w:rsid w:val="004418DA"/>
    <w:rsid w:val="00466FCF"/>
    <w:rsid w:val="0049047B"/>
    <w:rsid w:val="004A3131"/>
    <w:rsid w:val="004A6DF1"/>
    <w:rsid w:val="004D3CF8"/>
    <w:rsid w:val="004D6544"/>
    <w:rsid w:val="004E46A9"/>
    <w:rsid w:val="004E6B53"/>
    <w:rsid w:val="004F7EC2"/>
    <w:rsid w:val="00554204"/>
    <w:rsid w:val="005B0B92"/>
    <w:rsid w:val="005B2EEF"/>
    <w:rsid w:val="006139D0"/>
    <w:rsid w:val="00650082"/>
    <w:rsid w:val="00674936"/>
    <w:rsid w:val="006A264D"/>
    <w:rsid w:val="006A76EE"/>
    <w:rsid w:val="006D4EAE"/>
    <w:rsid w:val="006F48C0"/>
    <w:rsid w:val="007929E4"/>
    <w:rsid w:val="007B3998"/>
    <w:rsid w:val="007D034B"/>
    <w:rsid w:val="007F2FF1"/>
    <w:rsid w:val="00802656"/>
    <w:rsid w:val="00816939"/>
    <w:rsid w:val="00861FA6"/>
    <w:rsid w:val="00866107"/>
    <w:rsid w:val="008C0EE6"/>
    <w:rsid w:val="008D206A"/>
    <w:rsid w:val="008E2F85"/>
    <w:rsid w:val="009345A0"/>
    <w:rsid w:val="00952FF8"/>
    <w:rsid w:val="009530AA"/>
    <w:rsid w:val="00982EA8"/>
    <w:rsid w:val="009A5194"/>
    <w:rsid w:val="009A7358"/>
    <w:rsid w:val="009B2A29"/>
    <w:rsid w:val="009E29FB"/>
    <w:rsid w:val="00A5578E"/>
    <w:rsid w:val="00A55860"/>
    <w:rsid w:val="00AB467A"/>
    <w:rsid w:val="00B17D05"/>
    <w:rsid w:val="00B44196"/>
    <w:rsid w:val="00B56F91"/>
    <w:rsid w:val="00B70DCC"/>
    <w:rsid w:val="00B809C8"/>
    <w:rsid w:val="00BB5C53"/>
    <w:rsid w:val="00BD08C7"/>
    <w:rsid w:val="00BD219B"/>
    <w:rsid w:val="00C53939"/>
    <w:rsid w:val="00CA3797"/>
    <w:rsid w:val="00D542B4"/>
    <w:rsid w:val="00DA2BCB"/>
    <w:rsid w:val="00DA4E30"/>
    <w:rsid w:val="00DA683B"/>
    <w:rsid w:val="00DC0B19"/>
    <w:rsid w:val="00DE549C"/>
    <w:rsid w:val="00E32B12"/>
    <w:rsid w:val="00E34C93"/>
    <w:rsid w:val="00E4389F"/>
    <w:rsid w:val="00E43D57"/>
    <w:rsid w:val="00E61B5B"/>
    <w:rsid w:val="00E84EAF"/>
    <w:rsid w:val="00ED5891"/>
    <w:rsid w:val="00ED76D4"/>
    <w:rsid w:val="00EE3ABB"/>
    <w:rsid w:val="00F25F6F"/>
    <w:rsid w:val="00F67C96"/>
    <w:rsid w:val="00F8064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1B8E0-CC1D-4CD0-A136-1C2D4A5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right="501"/>
      <w:outlineLvl w:val="0"/>
    </w:pPr>
    <w:rPr>
      <w:b/>
      <w:bCs/>
      <w:sz w:val="20"/>
      <w:szCs w:val="20"/>
    </w:rPr>
  </w:style>
  <w:style w:type="paragraph" w:styleId="Heading2">
    <w:name w:val="heading 2"/>
    <w:basedOn w:val="Normal"/>
    <w:uiPriority w:val="1"/>
    <w:qFormat/>
    <w:pPr>
      <w:ind w:left="120" w:right="1416"/>
      <w:outlineLvl w:val="1"/>
    </w:pPr>
    <w:rPr>
      <w:rFonts w:ascii="Tahoma" w:eastAsia="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ind w:left="100"/>
    </w:pPr>
  </w:style>
  <w:style w:type="character" w:customStyle="1" w:styleId="ListParagraphChar">
    <w:name w:val="List Paragraph Char"/>
    <w:link w:val="ListParagraph"/>
    <w:uiPriority w:val="34"/>
    <w:locked/>
    <w:rsid w:val="000B4356"/>
    <w:rPr>
      <w:rFonts w:ascii="Arial" w:eastAsia="Arial" w:hAnsi="Arial" w:cs="Arial"/>
    </w:rPr>
  </w:style>
  <w:style w:type="character" w:styleId="CommentReference">
    <w:name w:val="annotation reference"/>
    <w:basedOn w:val="DefaultParagraphFont"/>
    <w:uiPriority w:val="99"/>
    <w:semiHidden/>
    <w:unhideWhenUsed/>
    <w:rsid w:val="000B4356"/>
    <w:rPr>
      <w:sz w:val="16"/>
      <w:szCs w:val="16"/>
    </w:rPr>
  </w:style>
  <w:style w:type="paragraph" w:styleId="CommentText">
    <w:name w:val="annotation text"/>
    <w:basedOn w:val="Normal"/>
    <w:link w:val="CommentTextChar"/>
    <w:uiPriority w:val="99"/>
    <w:unhideWhenUsed/>
    <w:rsid w:val="000B4356"/>
    <w:pPr>
      <w:widowControl/>
      <w:spacing w:after="120"/>
    </w:pPr>
    <w:rPr>
      <w:rFonts w:asciiTheme="minorHAnsi" w:eastAsiaTheme="minorEastAsia" w:hAnsiTheme="minorHAnsi" w:cstheme="minorBidi"/>
      <w:sz w:val="20"/>
      <w:szCs w:val="20"/>
      <w:lang w:val="en-MY"/>
    </w:rPr>
  </w:style>
  <w:style w:type="character" w:customStyle="1" w:styleId="CommentTextChar">
    <w:name w:val="Comment Text Char"/>
    <w:basedOn w:val="DefaultParagraphFont"/>
    <w:link w:val="CommentText"/>
    <w:uiPriority w:val="99"/>
    <w:rsid w:val="000B4356"/>
    <w:rPr>
      <w:rFonts w:eastAsiaTheme="minorEastAsia"/>
      <w:sz w:val="20"/>
      <w:szCs w:val="20"/>
      <w:lang w:val="en-MY"/>
    </w:rPr>
  </w:style>
  <w:style w:type="paragraph" w:styleId="BalloonText">
    <w:name w:val="Balloon Text"/>
    <w:basedOn w:val="Normal"/>
    <w:link w:val="BalloonTextChar"/>
    <w:uiPriority w:val="99"/>
    <w:semiHidden/>
    <w:unhideWhenUsed/>
    <w:rsid w:val="000B4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5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0B4356"/>
    <w:pPr>
      <w:widowControl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0B4356"/>
    <w:rPr>
      <w:rFonts w:ascii="Arial" w:eastAsia="Arial" w:hAnsi="Arial" w:cs="Arial"/>
      <w:b/>
      <w:bCs/>
      <w:sz w:val="20"/>
      <w:szCs w:val="20"/>
      <w:lang w:val="en-MY"/>
    </w:rPr>
  </w:style>
  <w:style w:type="table" w:styleId="TableGrid">
    <w:name w:val="Table Grid"/>
    <w:basedOn w:val="TableNormal"/>
    <w:uiPriority w:val="39"/>
    <w:rsid w:val="000B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18F"/>
    <w:pPr>
      <w:tabs>
        <w:tab w:val="center" w:pos="4513"/>
        <w:tab w:val="right" w:pos="9026"/>
      </w:tabs>
    </w:pPr>
  </w:style>
  <w:style w:type="character" w:customStyle="1" w:styleId="HeaderChar">
    <w:name w:val="Header Char"/>
    <w:basedOn w:val="DefaultParagraphFont"/>
    <w:link w:val="Header"/>
    <w:uiPriority w:val="99"/>
    <w:rsid w:val="0023118F"/>
    <w:rPr>
      <w:rFonts w:ascii="Arial" w:eastAsia="Arial" w:hAnsi="Arial" w:cs="Arial"/>
    </w:rPr>
  </w:style>
  <w:style w:type="paragraph" w:styleId="Footer">
    <w:name w:val="footer"/>
    <w:basedOn w:val="Normal"/>
    <w:link w:val="FooterChar"/>
    <w:uiPriority w:val="99"/>
    <w:unhideWhenUsed/>
    <w:rsid w:val="0023118F"/>
    <w:pPr>
      <w:tabs>
        <w:tab w:val="center" w:pos="4513"/>
        <w:tab w:val="right" w:pos="9026"/>
      </w:tabs>
    </w:pPr>
  </w:style>
  <w:style w:type="character" w:customStyle="1" w:styleId="FooterChar">
    <w:name w:val="Footer Char"/>
    <w:basedOn w:val="DefaultParagraphFont"/>
    <w:link w:val="Footer"/>
    <w:uiPriority w:val="99"/>
    <w:rsid w:val="0023118F"/>
    <w:rPr>
      <w:rFonts w:ascii="Arial" w:eastAsia="Arial" w:hAnsi="Arial" w:cs="Arial"/>
    </w:rPr>
  </w:style>
  <w:style w:type="character" w:styleId="Hyperlink">
    <w:name w:val="Hyperlink"/>
    <w:basedOn w:val="DefaultParagraphFont"/>
    <w:uiPriority w:val="99"/>
    <w:unhideWhenUsed/>
    <w:rsid w:val="0023118F"/>
    <w:rPr>
      <w:color w:val="0000FF" w:themeColor="hyperlink"/>
      <w:u w:val="single"/>
    </w:rPr>
  </w:style>
  <w:style w:type="character" w:styleId="PlaceholderText">
    <w:name w:val="Placeholder Text"/>
    <w:basedOn w:val="DefaultParagraphFont"/>
    <w:uiPriority w:val="99"/>
    <w:semiHidden/>
    <w:rsid w:val="00466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newmarket@bursamalaysia.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23CA44F132427B8DE63A5804D21D12"/>
        <w:category>
          <w:name w:val="General"/>
          <w:gallery w:val="placeholder"/>
        </w:category>
        <w:types>
          <w:type w:val="bbPlcHdr"/>
        </w:types>
        <w:behaviors>
          <w:behavior w:val="content"/>
        </w:behaviors>
        <w:guid w:val="{29ED7E0F-EAD9-4AA2-AB37-5D2093E3AA22}"/>
      </w:docPartPr>
      <w:docPartBody>
        <w:p w:rsidR="003068F6" w:rsidRDefault="00C15450" w:rsidP="00C15450">
          <w:pPr>
            <w:pStyle w:val="FE23CA44F132427B8DE63A5804D21D12"/>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A8"/>
    <w:rsid w:val="000C60D0"/>
    <w:rsid w:val="000D3A52"/>
    <w:rsid w:val="001502A8"/>
    <w:rsid w:val="001B0E14"/>
    <w:rsid w:val="002661B7"/>
    <w:rsid w:val="003068F6"/>
    <w:rsid w:val="00477DDD"/>
    <w:rsid w:val="00521847"/>
    <w:rsid w:val="00657571"/>
    <w:rsid w:val="006F4089"/>
    <w:rsid w:val="0089478C"/>
    <w:rsid w:val="00C15450"/>
    <w:rsid w:val="00C74476"/>
    <w:rsid w:val="00CF7F36"/>
    <w:rsid w:val="00D51A8B"/>
    <w:rsid w:val="00D735D7"/>
    <w:rsid w:val="00D7488C"/>
    <w:rsid w:val="00DB1767"/>
    <w:rsid w:val="00DD0231"/>
    <w:rsid w:val="00E22E8B"/>
    <w:rsid w:val="00E32526"/>
    <w:rsid w:val="00EB5839"/>
    <w:rsid w:val="00EB6B83"/>
    <w:rsid w:val="00F35C2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84F5002994ABABEE73FA23AE12F59">
    <w:name w:val="45184F5002994ABABEE73FA23AE12F59"/>
    <w:rsid w:val="001502A8"/>
  </w:style>
  <w:style w:type="paragraph" w:customStyle="1" w:styleId="12B348F1C9564C49B7DD18DC36019AA3">
    <w:name w:val="12B348F1C9564C49B7DD18DC36019AA3"/>
    <w:rsid w:val="001B0E14"/>
  </w:style>
  <w:style w:type="paragraph" w:customStyle="1" w:styleId="49C2512DC5184C35A695ACEF87F84FE1">
    <w:name w:val="49C2512DC5184C35A695ACEF87F84FE1"/>
    <w:rsid w:val="001B0E14"/>
  </w:style>
  <w:style w:type="paragraph" w:customStyle="1" w:styleId="4399871689F64F5FAD445137BDD771B8">
    <w:name w:val="4399871689F64F5FAD445137BDD771B8"/>
    <w:rsid w:val="001B0E14"/>
  </w:style>
  <w:style w:type="paragraph" w:customStyle="1" w:styleId="44C8C325BEB4447DAD0862F714E68C47">
    <w:name w:val="44C8C325BEB4447DAD0862F714E68C47"/>
    <w:rsid w:val="001B0E14"/>
  </w:style>
  <w:style w:type="paragraph" w:customStyle="1" w:styleId="394D14ECDE594CD482510F3F74F98CF8">
    <w:name w:val="394D14ECDE594CD482510F3F74F98CF8"/>
    <w:rsid w:val="001B0E14"/>
  </w:style>
  <w:style w:type="paragraph" w:customStyle="1" w:styleId="190609934AB64A55A08A2D859A5AEDEE">
    <w:name w:val="190609934AB64A55A08A2D859A5AEDEE"/>
    <w:rsid w:val="001B0E14"/>
  </w:style>
  <w:style w:type="paragraph" w:customStyle="1" w:styleId="DFEA152269394D68A3CEA9DDF92F397B">
    <w:name w:val="DFEA152269394D68A3CEA9DDF92F397B"/>
    <w:rsid w:val="001B0E14"/>
  </w:style>
  <w:style w:type="paragraph" w:customStyle="1" w:styleId="595A9178B73C4DBB98474843F100BB00">
    <w:name w:val="595A9178B73C4DBB98474843F100BB00"/>
    <w:rsid w:val="00C15450"/>
  </w:style>
  <w:style w:type="paragraph" w:customStyle="1" w:styleId="B45CF87E05BC460E847BBF86B62A0C76">
    <w:name w:val="B45CF87E05BC460E847BBF86B62A0C76"/>
    <w:rsid w:val="00C15450"/>
  </w:style>
  <w:style w:type="character" w:styleId="PlaceholderText">
    <w:name w:val="Placeholder Text"/>
    <w:basedOn w:val="DefaultParagraphFont"/>
    <w:uiPriority w:val="99"/>
    <w:semiHidden/>
    <w:rsid w:val="00C15450"/>
    <w:rPr>
      <w:color w:val="808080"/>
    </w:rPr>
  </w:style>
  <w:style w:type="paragraph" w:customStyle="1" w:styleId="82AD195517534F0FB7E8EDE3402C5232">
    <w:name w:val="82AD195517534F0FB7E8EDE3402C5232"/>
    <w:rsid w:val="00C15450"/>
  </w:style>
  <w:style w:type="paragraph" w:customStyle="1" w:styleId="398EC97AB2B94FB8AC82C236711BAB6A">
    <w:name w:val="398EC97AB2B94FB8AC82C236711BAB6A"/>
    <w:rsid w:val="00C15450"/>
  </w:style>
  <w:style w:type="paragraph" w:customStyle="1" w:styleId="545121C76487464D89A4A792C93AF00B">
    <w:name w:val="545121C76487464D89A4A792C93AF00B"/>
    <w:rsid w:val="00C15450"/>
  </w:style>
  <w:style w:type="paragraph" w:customStyle="1" w:styleId="F5CE786613144E7FB8FADEA856881F1B">
    <w:name w:val="F5CE786613144E7FB8FADEA856881F1B"/>
    <w:rsid w:val="00C15450"/>
  </w:style>
  <w:style w:type="paragraph" w:customStyle="1" w:styleId="30A1C0A1421644C3A86867D87FA1D317">
    <w:name w:val="30A1C0A1421644C3A86867D87FA1D317"/>
    <w:rsid w:val="00C15450"/>
  </w:style>
  <w:style w:type="paragraph" w:customStyle="1" w:styleId="2534E941F25C4F9B80E14FC47062B17F">
    <w:name w:val="2534E941F25C4F9B80E14FC47062B17F"/>
    <w:rsid w:val="00C15450"/>
  </w:style>
  <w:style w:type="paragraph" w:customStyle="1" w:styleId="6C9A4FE922F24A2F9BBF1C5BDF52600C">
    <w:name w:val="6C9A4FE922F24A2F9BBF1C5BDF52600C"/>
    <w:rsid w:val="00C15450"/>
  </w:style>
  <w:style w:type="paragraph" w:customStyle="1" w:styleId="E5058E3DE44F47EA83D7EC713AC4F67E">
    <w:name w:val="E5058E3DE44F47EA83D7EC713AC4F67E"/>
    <w:rsid w:val="00C15450"/>
  </w:style>
  <w:style w:type="paragraph" w:customStyle="1" w:styleId="3B293081D29A416782339AEDA920F178">
    <w:name w:val="3B293081D29A416782339AEDA920F178"/>
    <w:rsid w:val="00C15450"/>
  </w:style>
  <w:style w:type="paragraph" w:customStyle="1" w:styleId="9BA1E705B5E64EB683D504FE3A9EC58C">
    <w:name w:val="9BA1E705B5E64EB683D504FE3A9EC58C"/>
    <w:rsid w:val="00C15450"/>
  </w:style>
  <w:style w:type="paragraph" w:customStyle="1" w:styleId="A75C6122307C43A48A4B4EC9A8581802">
    <w:name w:val="A75C6122307C43A48A4B4EC9A8581802"/>
    <w:rsid w:val="00C15450"/>
  </w:style>
  <w:style w:type="paragraph" w:customStyle="1" w:styleId="FE23CA44F132427B8DE63A5804D21D12">
    <w:name w:val="FE23CA44F132427B8DE63A5804D21D12"/>
    <w:rsid w:val="00C15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1B33B-01BC-41A2-B69F-AF5F6D46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CONSULTATION PAPER NO.1 FOR (NEW) MARKET</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NO.1 FOR (NEW) MARKET</dc:title>
  <dc:creator>Nur Azim Johari</dc:creator>
  <cp:lastModifiedBy>Nur Azim Johari</cp:lastModifiedBy>
  <cp:revision>4</cp:revision>
  <cp:lastPrinted>2016-09-02T04:40:00Z</cp:lastPrinted>
  <dcterms:created xsi:type="dcterms:W3CDTF">2016-09-02T03:13:00Z</dcterms:created>
  <dcterms:modified xsi:type="dcterms:W3CDTF">2016-09-02T04:52:00Z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2016-06-30T00:00:00Z</vt:filetime>
  </property>
</Properties>
</file>